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12" w:rsidRPr="00073CC6" w:rsidRDefault="00537E12" w:rsidP="00537E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Bodoni MT Black" w:hAnsi="Bodoni MT Black"/>
          <w:b/>
          <w:sz w:val="18"/>
          <w:szCs w:val="18"/>
        </w:rPr>
      </w:pPr>
      <w:r w:rsidRPr="00073CC6">
        <w:rPr>
          <w:rFonts w:ascii="Rockwell" w:hAnsi="Rockwell"/>
          <w:b/>
          <w:color w:val="000080"/>
          <w:sz w:val="18"/>
          <w:szCs w:val="18"/>
        </w:rPr>
        <w:t>C</w:t>
      </w:r>
      <w:r w:rsidRPr="00073CC6">
        <w:rPr>
          <w:rFonts w:ascii="Bodoni MT Black" w:hAnsi="Bodoni MT Black"/>
          <w:b/>
          <w:color w:val="000080"/>
          <w:sz w:val="18"/>
          <w:szCs w:val="18"/>
        </w:rPr>
        <w:t>OMMUNAUTÉ</w:t>
      </w:r>
      <w:r w:rsidRPr="00073CC6">
        <w:rPr>
          <w:rFonts w:ascii="Rockwell" w:hAnsi="Rockwell"/>
          <w:b/>
          <w:color w:val="FFCC00"/>
          <w:sz w:val="18"/>
          <w:szCs w:val="18"/>
        </w:rPr>
        <w:t>T</w:t>
      </w:r>
      <w:r w:rsidRPr="00073CC6">
        <w:rPr>
          <w:rFonts w:ascii="Bodoni MT Black" w:hAnsi="Bodoni MT Black"/>
          <w:b/>
          <w:color w:val="FFCC00"/>
          <w:sz w:val="18"/>
          <w:szCs w:val="18"/>
        </w:rPr>
        <w:t>CHADIENNE</w:t>
      </w:r>
      <w:r w:rsidRPr="00073CC6">
        <w:rPr>
          <w:rFonts w:ascii="Bodoni MT Black" w:hAnsi="Bodoni MT Black"/>
          <w:b/>
          <w:color w:val="FF0000"/>
          <w:sz w:val="18"/>
          <w:szCs w:val="18"/>
        </w:rPr>
        <w:t xml:space="preserve">DU </w:t>
      </w:r>
      <w:r w:rsidRPr="00073CC6">
        <w:rPr>
          <w:rFonts w:ascii="Rockwell" w:hAnsi="Rockwell"/>
          <w:b/>
          <w:color w:val="FF0000"/>
          <w:sz w:val="18"/>
          <w:szCs w:val="18"/>
        </w:rPr>
        <w:t>Q</w:t>
      </w:r>
      <w:r w:rsidRPr="00073CC6">
        <w:rPr>
          <w:rFonts w:ascii="Bodoni MT Black" w:hAnsi="Bodoni MT Black"/>
          <w:b/>
          <w:color w:val="FF0000"/>
          <w:sz w:val="18"/>
          <w:szCs w:val="18"/>
        </w:rPr>
        <w:t>UÉBEC</w:t>
      </w:r>
    </w:p>
    <w:p w:rsidR="00537E12" w:rsidRPr="00073CC6" w:rsidRDefault="00537E12" w:rsidP="00537E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Rockwell" w:hAnsi="Rockwell"/>
          <w:b/>
          <w:color w:val="FF0000"/>
          <w:sz w:val="24"/>
          <w:szCs w:val="24"/>
        </w:rPr>
      </w:pPr>
      <w:r w:rsidRPr="00073CC6">
        <w:rPr>
          <w:rFonts w:ascii="Rockwell" w:hAnsi="Rockwell"/>
          <w:b/>
          <w:color w:val="000080"/>
          <w:sz w:val="24"/>
          <w:szCs w:val="24"/>
        </w:rPr>
        <w:t>C</w:t>
      </w:r>
      <w:r w:rsidRPr="00073CC6">
        <w:rPr>
          <w:rFonts w:ascii="Rockwell" w:hAnsi="Rockwell"/>
          <w:b/>
          <w:sz w:val="24"/>
          <w:szCs w:val="24"/>
        </w:rPr>
        <w:t>.</w:t>
      </w:r>
      <w:r w:rsidRPr="00073CC6">
        <w:rPr>
          <w:rFonts w:ascii="Rockwell" w:hAnsi="Rockwell"/>
          <w:b/>
          <w:color w:val="FFCC00"/>
          <w:sz w:val="24"/>
          <w:szCs w:val="24"/>
        </w:rPr>
        <w:t>T</w:t>
      </w:r>
      <w:r w:rsidRPr="00073CC6">
        <w:rPr>
          <w:rFonts w:ascii="Rockwell" w:hAnsi="Rockwell"/>
          <w:b/>
          <w:sz w:val="24"/>
          <w:szCs w:val="24"/>
        </w:rPr>
        <w:t>.</w:t>
      </w:r>
      <w:r w:rsidRPr="00073CC6">
        <w:rPr>
          <w:rFonts w:ascii="Rockwell" w:hAnsi="Rockwell"/>
          <w:b/>
          <w:color w:val="FF0000"/>
          <w:sz w:val="24"/>
          <w:szCs w:val="24"/>
        </w:rPr>
        <w:t>Q</w:t>
      </w:r>
    </w:p>
    <w:p w:rsidR="00537E12" w:rsidRPr="00073CC6" w:rsidRDefault="00537E12" w:rsidP="00537E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Bodoni MT Black" w:hAnsi="Bodoni MT Black"/>
          <w:b/>
          <w:sz w:val="16"/>
          <w:szCs w:val="16"/>
        </w:rPr>
      </w:pPr>
      <w:r w:rsidRPr="00073CC6">
        <w:rPr>
          <w:rFonts w:ascii="Bodoni MT Black" w:hAnsi="Bodoni MT Black"/>
          <w:b/>
          <w:sz w:val="16"/>
          <w:szCs w:val="16"/>
        </w:rPr>
        <w:t>SOLIDARITÉ- ENTRAIDE- INTÉGRATION</w:t>
      </w:r>
    </w:p>
    <w:p w:rsidR="00537E12" w:rsidRPr="00E92816" w:rsidRDefault="00537E12" w:rsidP="00537E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Rockwell" w:hAnsi="Rockwell"/>
          <w:b/>
          <w:color w:val="FF0000"/>
          <w:sz w:val="44"/>
          <w:szCs w:val="44"/>
        </w:rPr>
      </w:pPr>
      <w:r>
        <w:rPr>
          <w:noProof/>
          <w:color w:val="0000FF"/>
          <w:lang w:val="fr-FR" w:eastAsia="fr-FR"/>
        </w:rPr>
        <w:drawing>
          <wp:inline distT="0" distB="0" distL="0" distR="0">
            <wp:extent cx="1420643" cy="607074"/>
            <wp:effectExtent l="19050" t="0" r="8107" b="0"/>
            <wp:docPr id="6" name="Image 1" descr="Flag of Chad.sv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Chad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03" cy="609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22CC"/>
          <w:lang w:val="fr-FR" w:eastAsia="fr-FR"/>
        </w:rPr>
        <w:drawing>
          <wp:inline distT="0" distB="0" distL="0" distR="0">
            <wp:extent cx="1400783" cy="603096"/>
            <wp:effectExtent l="0" t="0" r="0" b="6985"/>
            <wp:docPr id="10" name="rg_hi" descr="ANd9GcSuo0cjR5RvNjn3HHytAWtsxZKEsa_MydiONQsPB1V6NXEd6QbU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uo0cjR5RvNjn3HHytAWtsxZKEsa_MydiONQsPB1V6NXEd6QbUU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508" cy="60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F65" w:rsidRDefault="00537E12" w:rsidP="00911F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 w:rsidRPr="00E92816">
        <w:rPr>
          <w:sz w:val="32"/>
          <w:szCs w:val="32"/>
          <w:bdr w:val="thinThickSmallGap" w:sz="24" w:space="0" w:color="auto" w:frame="1"/>
        </w:rPr>
        <w:t>COMMUNIQUÉ DE PRESSE No 0001/CTQ</w:t>
      </w:r>
      <w:r>
        <w:rPr>
          <w:sz w:val="32"/>
          <w:szCs w:val="32"/>
          <w:bdr w:val="thinThickSmallGap" w:sz="24" w:space="0" w:color="auto" w:frame="1"/>
        </w:rPr>
        <w:t>/BE</w:t>
      </w:r>
      <w:r w:rsidRPr="00E92816">
        <w:rPr>
          <w:sz w:val="32"/>
          <w:szCs w:val="32"/>
          <w:bdr w:val="thinThickSmallGap" w:sz="24" w:space="0" w:color="auto" w:frame="1"/>
        </w:rPr>
        <w:t>/12</w:t>
      </w:r>
      <w:r w:rsidRPr="00E92816">
        <w:rPr>
          <w:sz w:val="32"/>
          <w:szCs w:val="32"/>
        </w:rPr>
        <w:br/>
      </w:r>
    </w:p>
    <w:p w:rsidR="00537E12" w:rsidRPr="00911F65" w:rsidRDefault="00D15A28" w:rsidP="00537E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32"/>
          <w:szCs w:val="32"/>
          <w:bdr w:val="thinThickSmallGap" w:sz="24" w:space="0" w:color="auto" w:frame="1"/>
        </w:rPr>
      </w:pPr>
      <w:r>
        <w:t>L’Assemblée G</w:t>
      </w:r>
      <w:r w:rsidR="00537E12">
        <w:t>énérale</w:t>
      </w:r>
      <w:r w:rsidR="00537E12">
        <w:rPr>
          <w:rStyle w:val="lev"/>
        </w:rPr>
        <w:t> </w:t>
      </w:r>
      <w:r w:rsidR="00537E12">
        <w:t>constitutive de la Communauté Tchadienne du Québec (CTQ) s’est tenue le 16 Juin 2012 à 14h au Centre de Loisirs de Saint-Laurent</w:t>
      </w:r>
      <w:r>
        <w:t xml:space="preserve"> à Montréal</w:t>
      </w:r>
      <w:r w:rsidR="00537E12">
        <w:t>. Convoquée  par le bureau provisoire de la CTQ</w:t>
      </w:r>
      <w:r>
        <w:t>, l’A</w:t>
      </w:r>
      <w:r w:rsidR="00537E12">
        <w:t xml:space="preserve">ssemblée  a procédé à l’élection des membres du bureau exécutif </w:t>
      </w:r>
      <w:r>
        <w:t>qui se compose comme suit</w:t>
      </w:r>
      <w:r w:rsidR="00537E12">
        <w:t xml:space="preserve"> :</w:t>
      </w:r>
      <w:r w:rsidR="00537E12" w:rsidRPr="00E92816">
        <w:t>-</w:t>
      </w:r>
      <w:r w:rsidR="00537E12" w:rsidRPr="00E92816">
        <w:rPr>
          <w:b/>
        </w:rPr>
        <w:t>Président:</w:t>
      </w:r>
      <w:r w:rsidR="00EC7505" w:rsidRPr="00E92816">
        <w:t xml:space="preserve">BRAHIM </w:t>
      </w:r>
      <w:r w:rsidR="00537E12" w:rsidRPr="00E92816">
        <w:t>DJIMET</w:t>
      </w:r>
      <w:r w:rsidR="005A67A0">
        <w:rPr>
          <w:b/>
        </w:rPr>
        <w:t>-</w:t>
      </w:r>
      <w:r w:rsidR="00537E12" w:rsidRPr="00E92816">
        <w:rPr>
          <w:b/>
        </w:rPr>
        <w:t>Vice-président:</w:t>
      </w:r>
      <w:r w:rsidR="00537E12" w:rsidRPr="00E92816">
        <w:t>MOUPING MIDIR MARC-</w:t>
      </w:r>
      <w:r w:rsidR="00537E12" w:rsidRPr="00E92816">
        <w:rPr>
          <w:b/>
        </w:rPr>
        <w:t>Secrétaire général:</w:t>
      </w:r>
      <w:r w:rsidR="00537E12" w:rsidRPr="00E92816">
        <w:t xml:space="preserve"> MIKAYIL  ABDELWAHAB-</w:t>
      </w:r>
      <w:r w:rsidR="00537E12" w:rsidRPr="00E92816">
        <w:rPr>
          <w:b/>
        </w:rPr>
        <w:t>Trésorier général:</w:t>
      </w:r>
      <w:r w:rsidR="00537E12" w:rsidRPr="00E92816">
        <w:t xml:space="preserve"> BICHARA ABDELKHADRE -</w:t>
      </w:r>
      <w:r w:rsidR="00537E12" w:rsidRPr="00E92816">
        <w:rPr>
          <w:b/>
        </w:rPr>
        <w:t>Tréso</w:t>
      </w:r>
      <w:r w:rsidR="00537E12">
        <w:rPr>
          <w:b/>
        </w:rPr>
        <w:t>rier géné</w:t>
      </w:r>
      <w:r w:rsidR="00537E12" w:rsidRPr="00E92816">
        <w:rPr>
          <w:b/>
        </w:rPr>
        <w:t>ral adjoint:</w:t>
      </w:r>
      <w:r w:rsidR="00EC7505" w:rsidRPr="00E92816">
        <w:t xml:space="preserve">IDRISS </w:t>
      </w:r>
      <w:r w:rsidR="00073CC6">
        <w:t xml:space="preserve">RAMADANE </w:t>
      </w:r>
      <w:r w:rsidR="00537E12" w:rsidRPr="00E92816">
        <w:t>SIDJIM -</w:t>
      </w:r>
      <w:r w:rsidR="00537E12">
        <w:rPr>
          <w:b/>
        </w:rPr>
        <w:t>Chargé des re</w:t>
      </w:r>
      <w:r w:rsidR="00537E12" w:rsidRPr="00E92816">
        <w:rPr>
          <w:b/>
        </w:rPr>
        <w:t>lations extérieur</w:t>
      </w:r>
      <w:r>
        <w:rPr>
          <w:b/>
        </w:rPr>
        <w:t>e</w:t>
      </w:r>
      <w:r w:rsidR="00537E12" w:rsidRPr="00E92816">
        <w:rPr>
          <w:b/>
        </w:rPr>
        <w:t>s, publiques, de l’emploi et de l’immigration:</w:t>
      </w:r>
      <w:r w:rsidR="00EC7505">
        <w:t xml:space="preserve">CHOUKRI  </w:t>
      </w:r>
      <w:r w:rsidR="00537E12">
        <w:t>SABIT -</w:t>
      </w:r>
      <w:r w:rsidR="00537E12" w:rsidRPr="00E92816">
        <w:rPr>
          <w:b/>
        </w:rPr>
        <w:t>Chargé des affaires soci</w:t>
      </w:r>
      <w:r>
        <w:rPr>
          <w:b/>
        </w:rPr>
        <w:t>ales, communautaires,</w:t>
      </w:r>
      <w:r w:rsidR="00537E12" w:rsidRPr="00E92816">
        <w:rPr>
          <w:b/>
        </w:rPr>
        <w:t xml:space="preserve"> du sport et des Nouveaux arrivants :</w:t>
      </w:r>
      <w:r w:rsidR="00A302B3">
        <w:t>MAHAMAT</w:t>
      </w:r>
      <w:r w:rsidR="00537E12">
        <w:t xml:space="preserve">ABDRAMAN DANNA </w:t>
      </w:r>
    </w:p>
    <w:p w:rsidR="00537E12" w:rsidRDefault="00073CC6" w:rsidP="00537E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Et </w:t>
      </w:r>
      <w:r w:rsidR="00537E12">
        <w:t>notamment</w:t>
      </w:r>
      <w:r>
        <w:t>.  l’Assemblée Générale</w:t>
      </w:r>
      <w:r w:rsidR="00537E12">
        <w:t xml:space="preserve"> a procédé à l’élection de deux membres de commissariat aux comptes composé de : </w:t>
      </w:r>
      <w:r>
        <w:t xml:space="preserve">- </w:t>
      </w:r>
      <w:r w:rsidR="00537E12">
        <w:t xml:space="preserve">ABDAL-SADICK </w:t>
      </w:r>
      <w:r>
        <w:t xml:space="preserve"> ADOUM- ABDELKERIM MOUSSAE</w:t>
      </w:r>
      <w:r w:rsidR="00537E12">
        <w:t xml:space="preserve">t de trois membres de conseil des sages composé de : </w:t>
      </w:r>
      <w:r w:rsidR="00911F65">
        <w:t xml:space="preserve">                                                                         - </w:t>
      </w:r>
      <w:r w:rsidR="00537E12">
        <w:t>OUSMANE DABA MUHAMMAD,</w:t>
      </w:r>
      <w:r w:rsidR="00911F65">
        <w:t xml:space="preserve">- GALAMY MAHAMAT ALI                                                                                                                                                          - </w:t>
      </w:r>
      <w:r w:rsidR="00537E12">
        <w:t>BABA MALLOUM TCHÉRÉ.</w:t>
      </w:r>
    </w:p>
    <w:p w:rsidR="00911F65" w:rsidRDefault="00911F65" w:rsidP="00537E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bookmarkStart w:id="0" w:name="_GoBack"/>
      <w:bookmarkEnd w:id="0"/>
    </w:p>
    <w:p w:rsidR="00EC7505" w:rsidRDefault="00537E12" w:rsidP="00537E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Le bureau exécutif.</w:t>
      </w:r>
    </w:p>
    <w:p w:rsidR="00911F65" w:rsidRDefault="00911F65" w:rsidP="00537E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537E12" w:rsidRPr="00E92816" w:rsidRDefault="00537E12" w:rsidP="00537E12">
      <w:pPr>
        <w:rPr>
          <w:sz w:val="24"/>
          <w:szCs w:val="24"/>
        </w:rPr>
      </w:pPr>
    </w:p>
    <w:p w:rsidR="00474C25" w:rsidRDefault="00306A37"/>
    <w:sectPr w:rsidR="00474C25" w:rsidSect="00F916B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hyphenationZone w:val="425"/>
  <w:characterSpacingControl w:val="doNotCompress"/>
  <w:compat>
    <w:useFELayout/>
  </w:compat>
  <w:rsids>
    <w:rsidRoot w:val="00537E12"/>
    <w:rsid w:val="00073CC6"/>
    <w:rsid w:val="00123CF0"/>
    <w:rsid w:val="00306A37"/>
    <w:rsid w:val="00437C5E"/>
    <w:rsid w:val="00537E12"/>
    <w:rsid w:val="0056342E"/>
    <w:rsid w:val="005A67A0"/>
    <w:rsid w:val="00677555"/>
    <w:rsid w:val="00911F65"/>
    <w:rsid w:val="00A302B3"/>
    <w:rsid w:val="00D15A28"/>
    <w:rsid w:val="00EC7505"/>
    <w:rsid w:val="00EF1B97"/>
    <w:rsid w:val="00F91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C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37E1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E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5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37E1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E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5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fr.wikipedia.org/wiki/Fichier:Flag_of_Chad.svg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Cyprien</dc:creator>
  <cp:lastModifiedBy>KoolStuff</cp:lastModifiedBy>
  <cp:revision>2</cp:revision>
  <dcterms:created xsi:type="dcterms:W3CDTF">2012-06-18T09:11:00Z</dcterms:created>
  <dcterms:modified xsi:type="dcterms:W3CDTF">2012-06-18T09:11:00Z</dcterms:modified>
</cp:coreProperties>
</file>