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2226"/>
        <w:gridCol w:w="7060"/>
      </w:tblGrid>
      <w:tr w:rsidR="007B4C32" w:rsidRPr="00F27386">
        <w:tc>
          <w:tcPr>
            <w:tcW w:w="2188" w:type="dxa"/>
          </w:tcPr>
          <w:p w:rsidR="007B4C32" w:rsidRPr="00F27386" w:rsidRDefault="006301C6" w:rsidP="00D5426D">
            <w:pPr>
              <w:rPr>
                <w:rFonts w:ascii="Palatino Linotype" w:hAnsi="Palatino Linotype" w:cs="Arial"/>
                <w:sz w:val="28"/>
                <w:szCs w:val="28"/>
              </w:rPr>
            </w:pPr>
            <w:r w:rsidRPr="00F27386">
              <w:rPr>
                <w:rFonts w:ascii="Palatino Linotype" w:hAnsi="Palatino Linotype" w:cs="Arial"/>
                <w:noProof/>
                <w:sz w:val="28"/>
                <w:szCs w:val="28"/>
              </w:rPr>
              <w:drawing>
                <wp:inline distT="0" distB="0" distL="0" distR="0">
                  <wp:extent cx="1247775" cy="914400"/>
                  <wp:effectExtent l="19050" t="0" r="9525" b="0"/>
                  <wp:docPr id="1" name="Imag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8" w:type="dxa"/>
          </w:tcPr>
          <w:p w:rsidR="007B4C32" w:rsidRPr="00F27386" w:rsidRDefault="007B4C32" w:rsidP="00D5426D">
            <w:pPr>
              <w:ind w:left="612"/>
              <w:jc w:val="both"/>
              <w:rPr>
                <w:rFonts w:ascii="Palatino Linotype" w:hAnsi="Palatino Linotype"/>
                <w:bCs/>
                <w:color w:val="993300"/>
                <w:sz w:val="20"/>
                <w:szCs w:val="20"/>
              </w:rPr>
            </w:pPr>
            <w:r w:rsidRPr="00F27386">
              <w:rPr>
                <w:rFonts w:ascii="Palatino Linotype" w:hAnsi="Palatino Linotype"/>
                <w:bCs/>
                <w:color w:val="993300"/>
                <w:sz w:val="20"/>
                <w:szCs w:val="20"/>
              </w:rPr>
              <w:t xml:space="preserve">Organisation Non Gouvernementale ayant Statut spécial à l’ECOSOC aux Nations Unies, membre observateur à </w:t>
            </w:r>
            <w:smartTag w:uri="urn:schemas-microsoft-com:office:smarttags" w:element="PersonName">
              <w:smartTagPr>
                <w:attr w:name="ProductID" w:val="la Commission Africaine"/>
              </w:smartTagPr>
              <w:r w:rsidRPr="00F27386">
                <w:rPr>
                  <w:rFonts w:ascii="Palatino Linotype" w:hAnsi="Palatino Linotype"/>
                  <w:bCs/>
                  <w:color w:val="993300"/>
                  <w:sz w:val="20"/>
                  <w:szCs w:val="20"/>
                </w:rPr>
                <w:t>la Commission Africaine</w:t>
              </w:r>
            </w:smartTag>
            <w:r w:rsidRPr="00F27386">
              <w:rPr>
                <w:rFonts w:ascii="Palatino Linotype" w:hAnsi="Palatino Linotype"/>
                <w:bCs/>
                <w:color w:val="993300"/>
                <w:sz w:val="20"/>
                <w:szCs w:val="20"/>
              </w:rPr>
              <w:t xml:space="preserve"> des Droits de l’Homme et des Peuples (CADHP) de l’Union Africaine</w:t>
            </w:r>
          </w:p>
        </w:tc>
      </w:tr>
    </w:tbl>
    <w:p w:rsidR="006C0E88" w:rsidRDefault="006C0E88" w:rsidP="00FC23E6">
      <w:pPr>
        <w:rPr>
          <w:rFonts w:ascii="Palatino Linotype" w:hAnsi="Palatino Linotype"/>
        </w:rPr>
      </w:pPr>
    </w:p>
    <w:p w:rsidR="00EC67AD" w:rsidRDefault="00EC67AD" w:rsidP="00EC67AD">
      <w:pPr>
        <w:jc w:val="both"/>
        <w:rPr>
          <w:rFonts w:ascii="Bookman Old Style" w:hAnsi="Bookman Old Style"/>
        </w:rPr>
      </w:pPr>
    </w:p>
    <w:p w:rsidR="008B19EB" w:rsidRDefault="008B19EB" w:rsidP="00EC67AD">
      <w:pPr>
        <w:jc w:val="both"/>
        <w:rPr>
          <w:rFonts w:ascii="Bookman Old Style" w:hAnsi="Bookman Old Style"/>
        </w:rPr>
      </w:pPr>
    </w:p>
    <w:p w:rsidR="008B19EB" w:rsidRPr="008B19EB" w:rsidRDefault="008B19EB" w:rsidP="008B19EB">
      <w:pPr>
        <w:jc w:val="center"/>
        <w:rPr>
          <w:b/>
          <w:sz w:val="32"/>
          <w:szCs w:val="32"/>
        </w:rPr>
      </w:pPr>
      <w:r w:rsidRPr="008B19EB">
        <w:rPr>
          <w:b/>
          <w:sz w:val="32"/>
          <w:szCs w:val="32"/>
        </w:rPr>
        <w:t>Communiqué de presse</w:t>
      </w:r>
    </w:p>
    <w:p w:rsidR="008B19EB" w:rsidRPr="002922BA" w:rsidRDefault="008B19EB" w:rsidP="008B19EB">
      <w:pPr>
        <w:jc w:val="center"/>
        <w:rPr>
          <w:b/>
          <w:sz w:val="28"/>
          <w:szCs w:val="28"/>
        </w:rPr>
      </w:pPr>
    </w:p>
    <w:p w:rsidR="008B19EB" w:rsidRPr="008B19EB" w:rsidRDefault="008B19EB" w:rsidP="008B19EB">
      <w:pPr>
        <w:jc w:val="center"/>
        <w:rPr>
          <w:rFonts w:ascii="Batang" w:eastAsia="Batang" w:hAnsi="Batang"/>
          <w:sz w:val="28"/>
          <w:szCs w:val="28"/>
        </w:rPr>
      </w:pPr>
      <w:r w:rsidRPr="008B19EB">
        <w:rPr>
          <w:rFonts w:ascii="Batang" w:eastAsia="Batang" w:hAnsi="Batang"/>
          <w:b/>
          <w:sz w:val="28"/>
          <w:szCs w:val="28"/>
        </w:rPr>
        <w:t>Soudan</w:t>
      </w:r>
      <w:r w:rsidRPr="008B19EB">
        <w:rPr>
          <w:rFonts w:ascii="Batang" w:eastAsia="Batang" w:hAnsi="Batang"/>
          <w:sz w:val="28"/>
          <w:szCs w:val="28"/>
        </w:rPr>
        <w:t> </w:t>
      </w:r>
      <w:r w:rsidRPr="008B19EB">
        <w:rPr>
          <w:rFonts w:ascii="Batang" w:eastAsia="Batang" w:hAnsi="Batang"/>
          <w:b/>
          <w:sz w:val="28"/>
          <w:szCs w:val="28"/>
        </w:rPr>
        <w:t>: empêcher la déportation vers le Tchad  de M.Djibrine Assali, ancien secrétaire général de l’UST</w:t>
      </w:r>
      <w:r w:rsidRPr="008B19EB">
        <w:rPr>
          <w:rFonts w:ascii="Batang" w:eastAsia="Batang" w:hAnsi="Batang"/>
          <w:sz w:val="28"/>
          <w:szCs w:val="28"/>
        </w:rPr>
        <w:t xml:space="preserve"> </w:t>
      </w:r>
    </w:p>
    <w:p w:rsidR="008B19EB" w:rsidRPr="008B19EB" w:rsidRDefault="008B19EB" w:rsidP="008B19EB">
      <w:pPr>
        <w:jc w:val="both"/>
        <w:rPr>
          <w:rFonts w:ascii="Batang" w:eastAsia="Batang" w:hAnsi="Batang"/>
        </w:rPr>
      </w:pPr>
    </w:p>
    <w:p w:rsidR="008B19EB" w:rsidRPr="008B19EB" w:rsidRDefault="008B19EB" w:rsidP="008B19EB">
      <w:pPr>
        <w:jc w:val="both"/>
        <w:rPr>
          <w:rFonts w:ascii="Batang" w:eastAsia="Batang" w:hAnsi="Batang"/>
          <w:sz w:val="28"/>
          <w:szCs w:val="28"/>
        </w:rPr>
      </w:pPr>
      <w:r w:rsidRPr="008B19EB">
        <w:rPr>
          <w:rFonts w:ascii="Batang" w:eastAsia="Batang" w:hAnsi="Batang"/>
          <w:sz w:val="28"/>
          <w:szCs w:val="28"/>
        </w:rPr>
        <w:t>La Rencontre Africaine pour la Défense des Droits de l’Homme (</w:t>
      </w:r>
      <w:r w:rsidRPr="008B19EB">
        <w:rPr>
          <w:rFonts w:ascii="Batang" w:eastAsia="Batang" w:hAnsi="Batang"/>
          <w:b/>
          <w:sz w:val="28"/>
          <w:szCs w:val="28"/>
        </w:rPr>
        <w:t>RADDHO</w:t>
      </w:r>
      <w:r w:rsidRPr="008B19EB">
        <w:rPr>
          <w:rFonts w:ascii="Batang" w:eastAsia="Batang" w:hAnsi="Batang"/>
          <w:sz w:val="28"/>
          <w:szCs w:val="28"/>
        </w:rPr>
        <w:t>) exprime sa profonde inquiétude au sujet de la détention arbitraire à Khartoum par les autorités soudanaises de M.</w:t>
      </w:r>
      <w:r w:rsidRPr="008B19EB">
        <w:rPr>
          <w:rFonts w:ascii="Batang" w:eastAsia="Batang" w:hAnsi="Batang"/>
          <w:b/>
          <w:sz w:val="28"/>
          <w:szCs w:val="28"/>
        </w:rPr>
        <w:t>Djibrine Assali Hamdallah</w:t>
      </w:r>
      <w:r w:rsidRPr="008B19EB">
        <w:rPr>
          <w:rFonts w:ascii="Batang" w:eastAsia="Batang" w:hAnsi="Batang"/>
          <w:sz w:val="28"/>
          <w:szCs w:val="28"/>
        </w:rPr>
        <w:t>, ancien Secrétaire général de l’Union des Syndicats du Tchad (UST), principale centrale syndicale du pays.</w:t>
      </w:r>
    </w:p>
    <w:p w:rsidR="008B19EB" w:rsidRDefault="008B19EB" w:rsidP="008B19EB">
      <w:pPr>
        <w:jc w:val="both"/>
        <w:rPr>
          <w:rFonts w:ascii="Batang" w:eastAsia="Batang" w:hAnsi="Batang"/>
          <w:sz w:val="28"/>
          <w:szCs w:val="28"/>
        </w:rPr>
      </w:pPr>
      <w:r w:rsidRPr="008B19EB">
        <w:rPr>
          <w:rFonts w:ascii="Batang" w:eastAsia="Batang" w:hAnsi="Batang"/>
          <w:sz w:val="28"/>
          <w:szCs w:val="28"/>
        </w:rPr>
        <w:t>Pour rappel, M.</w:t>
      </w:r>
      <w:r w:rsidRPr="008B19EB">
        <w:rPr>
          <w:rFonts w:ascii="Batang" w:eastAsia="Batang" w:hAnsi="Batang"/>
          <w:b/>
          <w:sz w:val="28"/>
          <w:szCs w:val="28"/>
        </w:rPr>
        <w:t>Djibrine Assali</w:t>
      </w:r>
      <w:r w:rsidR="00294D60">
        <w:rPr>
          <w:rFonts w:ascii="Batang" w:eastAsia="Batang" w:hAnsi="Batang"/>
          <w:sz w:val="28"/>
          <w:szCs w:val="28"/>
        </w:rPr>
        <w:t xml:space="preserve"> a été contraint en exil</w:t>
      </w:r>
      <w:r w:rsidRPr="008B19EB">
        <w:rPr>
          <w:rFonts w:ascii="Batang" w:eastAsia="Batang" w:hAnsi="Batang"/>
          <w:sz w:val="28"/>
          <w:szCs w:val="28"/>
        </w:rPr>
        <w:t>, après les attaque</w:t>
      </w:r>
      <w:r w:rsidR="00294D60">
        <w:rPr>
          <w:rFonts w:ascii="Batang" w:eastAsia="Batang" w:hAnsi="Batang"/>
          <w:sz w:val="28"/>
          <w:szCs w:val="28"/>
        </w:rPr>
        <w:t xml:space="preserve">s rebelles de Ndjaména de 2008 </w:t>
      </w:r>
      <w:r w:rsidRPr="008B19EB">
        <w:rPr>
          <w:rFonts w:ascii="Batang" w:eastAsia="Batang" w:hAnsi="Batang"/>
          <w:sz w:val="28"/>
          <w:szCs w:val="28"/>
        </w:rPr>
        <w:t>pour trouver refuge au Soudan.</w:t>
      </w:r>
    </w:p>
    <w:p w:rsidR="008B19EB" w:rsidRPr="008B19EB" w:rsidRDefault="008B19EB" w:rsidP="008B19EB">
      <w:pPr>
        <w:jc w:val="both"/>
        <w:rPr>
          <w:rFonts w:ascii="Batang" w:eastAsia="Batang" w:hAnsi="Batang"/>
          <w:sz w:val="28"/>
          <w:szCs w:val="28"/>
        </w:rPr>
      </w:pPr>
    </w:p>
    <w:p w:rsidR="008B19EB" w:rsidRPr="008B19EB" w:rsidRDefault="00294D60" w:rsidP="008B19EB">
      <w:pPr>
        <w:jc w:val="both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Depuis le </w:t>
      </w:r>
      <w:r w:rsidR="008B19EB" w:rsidRPr="008B19EB">
        <w:rPr>
          <w:rFonts w:ascii="Batang" w:eastAsia="Batang" w:hAnsi="Batang"/>
          <w:sz w:val="28"/>
          <w:szCs w:val="28"/>
        </w:rPr>
        <w:t>15 janvier 2010, date de l’Accord Normalisation des Relations entre le Tchad et le Soudan, plusieurs opposants tchadiens ont été arrêtés</w:t>
      </w:r>
      <w:r>
        <w:rPr>
          <w:rFonts w:ascii="Batang" w:eastAsia="Batang" w:hAnsi="Batang"/>
          <w:sz w:val="28"/>
          <w:szCs w:val="28"/>
        </w:rPr>
        <w:t xml:space="preserve"> par le Gouvernement soudanais </w:t>
      </w:r>
      <w:r w:rsidR="008B19EB" w:rsidRPr="008B19EB">
        <w:rPr>
          <w:rFonts w:ascii="Batang" w:eastAsia="Batang" w:hAnsi="Batang"/>
          <w:sz w:val="28"/>
          <w:szCs w:val="28"/>
        </w:rPr>
        <w:t>à Khartoum  puis livrés aux autorités tchadiennes.</w:t>
      </w:r>
    </w:p>
    <w:p w:rsidR="008B19EB" w:rsidRPr="008B19EB" w:rsidRDefault="008B19EB" w:rsidP="008B19EB">
      <w:pPr>
        <w:jc w:val="both"/>
        <w:rPr>
          <w:rFonts w:ascii="Batang" w:eastAsia="Batang" w:hAnsi="Batang"/>
          <w:sz w:val="28"/>
          <w:szCs w:val="28"/>
        </w:rPr>
      </w:pPr>
    </w:p>
    <w:p w:rsidR="008B19EB" w:rsidRPr="008B19EB" w:rsidRDefault="008B19EB" w:rsidP="008B19EB">
      <w:pPr>
        <w:jc w:val="both"/>
        <w:rPr>
          <w:rFonts w:ascii="Batang" w:eastAsia="Batang" w:hAnsi="Batang"/>
          <w:sz w:val="28"/>
          <w:szCs w:val="28"/>
        </w:rPr>
      </w:pPr>
      <w:r w:rsidRPr="008B19EB">
        <w:rPr>
          <w:rFonts w:ascii="Batang" w:eastAsia="Batang" w:hAnsi="Batang"/>
          <w:sz w:val="28"/>
          <w:szCs w:val="28"/>
        </w:rPr>
        <w:t>D’après nos informations, M.Djibrine Assali, figure emblématique de la lutte syndicale au Tchad, a été arrêté arbitrairement depuis deux semaines à Khartoum et placé dans un endroit inconnu où il n’a accès à aucune communication avec l’extérieur.</w:t>
      </w:r>
    </w:p>
    <w:p w:rsidR="008B19EB" w:rsidRPr="008B19EB" w:rsidRDefault="008B19EB" w:rsidP="008B19EB">
      <w:pPr>
        <w:jc w:val="both"/>
        <w:rPr>
          <w:rFonts w:ascii="Batang" w:eastAsia="Batang" w:hAnsi="Batang"/>
          <w:sz w:val="28"/>
          <w:szCs w:val="28"/>
        </w:rPr>
      </w:pPr>
      <w:r w:rsidRPr="008B19EB">
        <w:rPr>
          <w:rFonts w:ascii="Batang" w:eastAsia="Batang" w:hAnsi="Batang"/>
          <w:sz w:val="28"/>
          <w:szCs w:val="28"/>
        </w:rPr>
        <w:t>La Rencontre Africaine pour la Défense des Droits de l’Homme (RADDHO) craint fortement qu’il ne soit déporté dans les jours à venir vers le Tchad dans de conditions illégales où sa vie est menacée.</w:t>
      </w:r>
    </w:p>
    <w:p w:rsidR="008B19EB" w:rsidRPr="008B19EB" w:rsidRDefault="008B19EB" w:rsidP="008B19EB">
      <w:pPr>
        <w:jc w:val="both"/>
        <w:rPr>
          <w:rFonts w:ascii="Batang" w:eastAsia="Batang" w:hAnsi="Batang"/>
          <w:sz w:val="28"/>
          <w:szCs w:val="28"/>
        </w:rPr>
      </w:pPr>
    </w:p>
    <w:p w:rsidR="008B19EB" w:rsidRDefault="008B19EB" w:rsidP="008B19EB">
      <w:pPr>
        <w:jc w:val="both"/>
        <w:rPr>
          <w:rFonts w:ascii="Batang" w:eastAsia="Batang" w:hAnsi="Batang"/>
          <w:sz w:val="28"/>
          <w:szCs w:val="28"/>
        </w:rPr>
      </w:pPr>
      <w:r w:rsidRPr="008B19EB">
        <w:rPr>
          <w:rFonts w:ascii="Batang" w:eastAsia="Batang" w:hAnsi="Batang"/>
          <w:b/>
          <w:sz w:val="28"/>
          <w:szCs w:val="28"/>
        </w:rPr>
        <w:t>Devant cette situation grave, la RADDHO</w:t>
      </w:r>
      <w:r w:rsidRPr="008B19EB">
        <w:rPr>
          <w:rFonts w:ascii="Batang" w:eastAsia="Batang" w:hAnsi="Batang"/>
          <w:sz w:val="28"/>
          <w:szCs w:val="28"/>
        </w:rPr>
        <w:t> :</w:t>
      </w:r>
    </w:p>
    <w:p w:rsidR="00607202" w:rsidRPr="008B19EB" w:rsidRDefault="00607202" w:rsidP="008B19EB">
      <w:pPr>
        <w:jc w:val="both"/>
        <w:rPr>
          <w:rFonts w:ascii="Batang" w:eastAsia="Batang" w:hAnsi="Batang"/>
          <w:sz w:val="28"/>
          <w:szCs w:val="28"/>
        </w:rPr>
      </w:pPr>
    </w:p>
    <w:p w:rsidR="008B19EB" w:rsidRPr="008B19EB" w:rsidRDefault="008B19EB" w:rsidP="008B19EB">
      <w:pPr>
        <w:pStyle w:val="Paragraphedeliste"/>
        <w:numPr>
          <w:ilvl w:val="0"/>
          <w:numId w:val="35"/>
        </w:numPr>
        <w:jc w:val="both"/>
        <w:rPr>
          <w:rFonts w:ascii="Batang" w:eastAsia="Batang" w:hAnsi="Batang"/>
          <w:sz w:val="28"/>
          <w:szCs w:val="28"/>
        </w:rPr>
      </w:pPr>
      <w:r w:rsidRPr="008B19EB">
        <w:rPr>
          <w:rFonts w:ascii="Batang" w:eastAsia="Batang" w:hAnsi="Batang"/>
          <w:b/>
          <w:sz w:val="28"/>
          <w:szCs w:val="28"/>
        </w:rPr>
        <w:t>Dénonc</w:t>
      </w:r>
      <w:r w:rsidR="00294D60">
        <w:rPr>
          <w:rFonts w:ascii="Batang" w:eastAsia="Batang" w:hAnsi="Batang"/>
          <w:b/>
          <w:sz w:val="28"/>
          <w:szCs w:val="28"/>
        </w:rPr>
        <w:t>e</w:t>
      </w:r>
      <w:r w:rsidR="00294D60">
        <w:rPr>
          <w:rFonts w:ascii="Batang" w:eastAsia="Batang" w:hAnsi="Batang"/>
          <w:sz w:val="28"/>
          <w:szCs w:val="28"/>
        </w:rPr>
        <w:t xml:space="preserve"> </w:t>
      </w:r>
      <w:r w:rsidRPr="008B19EB">
        <w:rPr>
          <w:rFonts w:ascii="Batang" w:eastAsia="Batang" w:hAnsi="Batang"/>
          <w:sz w:val="28"/>
          <w:szCs w:val="28"/>
        </w:rPr>
        <w:t>l’arrestation arbitraire de M.Djibrine Assali Hamdallah</w:t>
      </w:r>
    </w:p>
    <w:p w:rsidR="008B19EB" w:rsidRPr="008B19EB" w:rsidRDefault="008B19EB" w:rsidP="008B19EB">
      <w:pPr>
        <w:pStyle w:val="Paragraphedeliste"/>
        <w:numPr>
          <w:ilvl w:val="0"/>
          <w:numId w:val="35"/>
        </w:numPr>
        <w:jc w:val="both"/>
        <w:rPr>
          <w:rFonts w:ascii="Batang" w:eastAsia="Batang" w:hAnsi="Batang"/>
          <w:sz w:val="28"/>
          <w:szCs w:val="28"/>
        </w:rPr>
      </w:pPr>
      <w:r w:rsidRPr="008B19EB">
        <w:rPr>
          <w:rFonts w:ascii="Batang" w:eastAsia="Batang" w:hAnsi="Batang"/>
          <w:b/>
          <w:sz w:val="28"/>
          <w:szCs w:val="28"/>
        </w:rPr>
        <w:lastRenderedPageBreak/>
        <w:t xml:space="preserve">Condamne sans réserve </w:t>
      </w:r>
      <w:r w:rsidRPr="008B19EB">
        <w:rPr>
          <w:rFonts w:ascii="Batang" w:eastAsia="Batang" w:hAnsi="Batang"/>
          <w:sz w:val="28"/>
          <w:szCs w:val="28"/>
        </w:rPr>
        <w:t xml:space="preserve"> toutes arrestations précédentes des opposants tchadiens se trouvant au Soudan ;</w:t>
      </w:r>
    </w:p>
    <w:p w:rsidR="008B19EB" w:rsidRPr="008B19EB" w:rsidRDefault="008B19EB" w:rsidP="008B19EB">
      <w:pPr>
        <w:ind w:left="360"/>
        <w:jc w:val="both"/>
        <w:rPr>
          <w:rFonts w:ascii="Batang" w:eastAsia="Batang" w:hAnsi="Batang"/>
          <w:sz w:val="28"/>
          <w:szCs w:val="28"/>
        </w:rPr>
      </w:pPr>
    </w:p>
    <w:p w:rsidR="008B19EB" w:rsidRPr="008B19EB" w:rsidRDefault="008B19EB" w:rsidP="008B19EB">
      <w:pPr>
        <w:pStyle w:val="Paragraphedeliste"/>
        <w:numPr>
          <w:ilvl w:val="0"/>
          <w:numId w:val="35"/>
        </w:numPr>
        <w:jc w:val="both"/>
        <w:rPr>
          <w:rFonts w:ascii="Batang" w:eastAsia="Batang" w:hAnsi="Batang"/>
          <w:sz w:val="28"/>
          <w:szCs w:val="28"/>
        </w:rPr>
      </w:pPr>
      <w:r w:rsidRPr="008B19EB">
        <w:rPr>
          <w:rFonts w:ascii="Batang" w:eastAsia="Batang" w:hAnsi="Batang"/>
          <w:b/>
          <w:sz w:val="28"/>
          <w:szCs w:val="28"/>
        </w:rPr>
        <w:t>Exige</w:t>
      </w:r>
      <w:r w:rsidRPr="008B19EB">
        <w:rPr>
          <w:rFonts w:ascii="Batang" w:eastAsia="Batang" w:hAnsi="Batang"/>
          <w:sz w:val="28"/>
          <w:szCs w:val="28"/>
        </w:rPr>
        <w:t xml:space="preserve"> des autorités soudanaises la libération  immédiate et sans condition de M.Assali et de tous les membres de l’opposition tchadienne qui sont actuellement incarcérés à Khartoum ;</w:t>
      </w:r>
    </w:p>
    <w:p w:rsidR="008B19EB" w:rsidRPr="008B19EB" w:rsidRDefault="008B19EB" w:rsidP="008B19EB">
      <w:pPr>
        <w:pStyle w:val="Paragraphedeliste"/>
        <w:numPr>
          <w:ilvl w:val="0"/>
          <w:numId w:val="35"/>
        </w:numPr>
        <w:jc w:val="both"/>
        <w:rPr>
          <w:rFonts w:ascii="Batang" w:eastAsia="Batang" w:hAnsi="Batang"/>
          <w:sz w:val="28"/>
          <w:szCs w:val="28"/>
        </w:rPr>
      </w:pPr>
      <w:r w:rsidRPr="008B19EB">
        <w:rPr>
          <w:rFonts w:ascii="Batang" w:eastAsia="Batang" w:hAnsi="Batang"/>
          <w:b/>
          <w:sz w:val="28"/>
          <w:szCs w:val="28"/>
        </w:rPr>
        <w:t>Met en garde</w:t>
      </w:r>
      <w:r w:rsidRPr="008B19EB">
        <w:rPr>
          <w:rFonts w:ascii="Batang" w:eastAsia="Batang" w:hAnsi="Batang"/>
          <w:sz w:val="28"/>
          <w:szCs w:val="28"/>
        </w:rPr>
        <w:t xml:space="preserve"> le Gouvernement soudanais contre la déportation vers le Tchad de M.</w:t>
      </w:r>
      <w:r w:rsidRPr="008B19EB">
        <w:rPr>
          <w:rFonts w:ascii="Batang" w:eastAsia="Batang" w:hAnsi="Batang"/>
          <w:b/>
          <w:sz w:val="28"/>
          <w:szCs w:val="28"/>
        </w:rPr>
        <w:t xml:space="preserve">Assali </w:t>
      </w:r>
      <w:r w:rsidRPr="008B19EB">
        <w:rPr>
          <w:rFonts w:ascii="Batang" w:eastAsia="Batang" w:hAnsi="Batang"/>
          <w:sz w:val="28"/>
          <w:szCs w:val="28"/>
        </w:rPr>
        <w:t>afin de  lui laisser le choix d’un pays d’accueil ;</w:t>
      </w:r>
    </w:p>
    <w:p w:rsidR="008B19EB" w:rsidRPr="008B19EB" w:rsidRDefault="008B19EB" w:rsidP="00EC67AD">
      <w:pPr>
        <w:pStyle w:val="Paragraphedeliste"/>
        <w:numPr>
          <w:ilvl w:val="0"/>
          <w:numId w:val="35"/>
        </w:numPr>
        <w:jc w:val="both"/>
        <w:rPr>
          <w:rFonts w:ascii="Batang" w:eastAsia="Batang" w:hAnsi="Batang"/>
          <w:sz w:val="28"/>
          <w:szCs w:val="28"/>
        </w:rPr>
      </w:pPr>
      <w:r w:rsidRPr="008B19EB">
        <w:rPr>
          <w:rFonts w:ascii="Batang" w:eastAsia="Batang" w:hAnsi="Batang"/>
          <w:b/>
          <w:sz w:val="28"/>
          <w:szCs w:val="28"/>
        </w:rPr>
        <w:t>Lance</w:t>
      </w:r>
      <w:r w:rsidRPr="008B19EB">
        <w:rPr>
          <w:rFonts w:ascii="Batang" w:eastAsia="Batang" w:hAnsi="Batang"/>
          <w:sz w:val="28"/>
          <w:szCs w:val="28"/>
        </w:rPr>
        <w:t xml:space="preserve"> un appel à toutes les organisations syndicales africaines et  internationales dont l’Union des Syndicats du Tchad (UST), y est affiliée à venir en aide à M.Assali pour le protéger et  assurer sa sécurité physique et morale.</w:t>
      </w:r>
    </w:p>
    <w:p w:rsidR="008B19EB" w:rsidRPr="008B19EB" w:rsidRDefault="008B19EB" w:rsidP="00EC67AD">
      <w:pPr>
        <w:jc w:val="both"/>
        <w:rPr>
          <w:rFonts w:ascii="Batang" w:eastAsia="Batang" w:hAnsi="Batang"/>
        </w:rPr>
      </w:pPr>
    </w:p>
    <w:p w:rsidR="008B19EB" w:rsidRPr="008B19EB" w:rsidRDefault="008B19EB" w:rsidP="008B19EB">
      <w:pPr>
        <w:jc w:val="right"/>
        <w:rPr>
          <w:rFonts w:ascii="Batang" w:eastAsia="Batang" w:hAnsi="Batang"/>
          <w:sz w:val="28"/>
          <w:szCs w:val="28"/>
        </w:rPr>
      </w:pPr>
      <w:r w:rsidRPr="008B19EB">
        <w:rPr>
          <w:rFonts w:ascii="Batang" w:eastAsia="Batang" w:hAnsi="Batang"/>
          <w:b/>
          <w:sz w:val="28"/>
          <w:szCs w:val="28"/>
        </w:rPr>
        <w:t>Fait à Dakar,</w:t>
      </w:r>
      <w:r w:rsidRPr="008B19EB">
        <w:rPr>
          <w:rFonts w:ascii="Batang" w:eastAsia="Batang" w:hAnsi="Batang"/>
          <w:sz w:val="28"/>
          <w:szCs w:val="28"/>
        </w:rPr>
        <w:t xml:space="preserve"> le 10 septembre 2011</w:t>
      </w:r>
    </w:p>
    <w:p w:rsidR="008B19EB" w:rsidRPr="008B19EB" w:rsidRDefault="008B19EB" w:rsidP="008B19EB">
      <w:pPr>
        <w:jc w:val="right"/>
        <w:rPr>
          <w:rFonts w:ascii="Batang" w:eastAsia="Batang" w:hAnsi="Batang"/>
          <w:sz w:val="28"/>
          <w:szCs w:val="28"/>
        </w:rPr>
      </w:pPr>
    </w:p>
    <w:p w:rsidR="008B19EB" w:rsidRPr="008B19EB" w:rsidRDefault="008B19EB" w:rsidP="008B19EB">
      <w:pPr>
        <w:jc w:val="right"/>
        <w:rPr>
          <w:rFonts w:ascii="Batang" w:eastAsia="Batang" w:hAnsi="Batang"/>
          <w:sz w:val="28"/>
          <w:szCs w:val="28"/>
        </w:rPr>
      </w:pPr>
      <w:r w:rsidRPr="008B19EB">
        <w:rPr>
          <w:rFonts w:ascii="Batang" w:eastAsia="Batang" w:hAnsi="Batang"/>
          <w:sz w:val="28"/>
          <w:szCs w:val="28"/>
        </w:rPr>
        <w:t>Le Président Alioune Tine</w:t>
      </w:r>
    </w:p>
    <w:p w:rsidR="008B19EB" w:rsidRPr="008B19EB" w:rsidRDefault="008B19EB" w:rsidP="008B19EB">
      <w:pPr>
        <w:jc w:val="right"/>
        <w:rPr>
          <w:rFonts w:ascii="Batang" w:eastAsia="Batang" w:hAnsi="Batang"/>
          <w:sz w:val="28"/>
          <w:szCs w:val="28"/>
        </w:rPr>
      </w:pPr>
      <w:r w:rsidRPr="008B19EB">
        <w:rPr>
          <w:rFonts w:ascii="Batang" w:eastAsia="Batang" w:hAnsi="Batang"/>
          <w:sz w:val="28"/>
          <w:szCs w:val="28"/>
        </w:rPr>
        <w:t>Contact : 00 221 77 644 33 96</w:t>
      </w:r>
    </w:p>
    <w:p w:rsidR="008B19EB" w:rsidRPr="008B19EB" w:rsidRDefault="008B19EB" w:rsidP="008B19EB">
      <w:pPr>
        <w:jc w:val="right"/>
        <w:rPr>
          <w:rFonts w:ascii="Batang" w:eastAsia="Batang" w:hAnsi="Batang"/>
          <w:sz w:val="28"/>
          <w:szCs w:val="28"/>
        </w:rPr>
      </w:pPr>
      <w:r w:rsidRPr="008B19EB">
        <w:rPr>
          <w:rFonts w:ascii="Batang" w:eastAsia="Batang" w:hAnsi="Batang"/>
          <w:sz w:val="28"/>
          <w:szCs w:val="28"/>
        </w:rPr>
        <w:t>00 221 77 617 31 47</w:t>
      </w:r>
    </w:p>
    <w:p w:rsidR="0015773F" w:rsidRPr="008B19EB" w:rsidRDefault="0015773F" w:rsidP="008B19EB">
      <w:pPr>
        <w:jc w:val="both"/>
        <w:rPr>
          <w:rFonts w:ascii="Batang" w:eastAsia="Batang" w:hAnsi="Batang"/>
          <w:b/>
          <w:sz w:val="28"/>
          <w:szCs w:val="28"/>
        </w:rPr>
      </w:pPr>
    </w:p>
    <w:p w:rsidR="00EC67AD" w:rsidRPr="00AA1E7A" w:rsidRDefault="002E4F9E" w:rsidP="002E4F9E">
      <w:pPr>
        <w:ind w:left="1416" w:firstLine="708"/>
        <w:jc w:val="right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noProof/>
          <w:sz w:val="28"/>
          <w:szCs w:val="28"/>
        </w:rPr>
        <w:drawing>
          <wp:inline distT="0" distB="0" distL="0" distR="0">
            <wp:extent cx="2356101" cy="1752600"/>
            <wp:effectExtent l="19050" t="0" r="6099" b="0"/>
            <wp:docPr id="2" name="Image 1" descr="signature_presid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_preside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57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7AD" w:rsidRPr="00AA1E7A" w:rsidRDefault="00EC67AD" w:rsidP="00EC67AD">
      <w:pPr>
        <w:rPr>
          <w:sz w:val="28"/>
          <w:szCs w:val="28"/>
        </w:rPr>
      </w:pPr>
    </w:p>
    <w:p w:rsidR="00EC67AD" w:rsidRPr="00AA1E7A" w:rsidRDefault="00EC67AD" w:rsidP="00EC67AD">
      <w:pPr>
        <w:rPr>
          <w:sz w:val="28"/>
          <w:szCs w:val="28"/>
        </w:rPr>
      </w:pPr>
    </w:p>
    <w:p w:rsidR="00EC67AD" w:rsidRDefault="00EC67AD" w:rsidP="00EC67A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EC67AD" w:rsidRDefault="00EC67AD" w:rsidP="00FC23E6">
      <w:pPr>
        <w:rPr>
          <w:rFonts w:ascii="Palatino Linotype" w:hAnsi="Palatino Linotype"/>
        </w:rPr>
      </w:pPr>
    </w:p>
    <w:sectPr w:rsidR="00EC67AD" w:rsidSect="00D5426D">
      <w:footerReference w:type="even" r:id="rId10"/>
      <w:footerReference w:type="default" r:id="rId11"/>
      <w:footerReference w:type="first" r:id="rId12"/>
      <w:pgSz w:w="11906" w:h="16838"/>
      <w:pgMar w:top="964" w:right="1418" w:bottom="1438" w:left="1418" w:header="709" w:footer="29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D31" w:rsidRDefault="00981D31">
      <w:r>
        <w:separator/>
      </w:r>
    </w:p>
  </w:endnote>
  <w:endnote w:type="continuationSeparator" w:id="1">
    <w:p w:rsidR="00981D31" w:rsidRDefault="00981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DJCCA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747" w:rsidRDefault="00AC5E42" w:rsidP="00D5426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38374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83747" w:rsidRDefault="0038374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747" w:rsidRPr="00D178E9" w:rsidRDefault="00AC5E42" w:rsidP="00D5426D">
    <w:pPr>
      <w:pStyle w:val="Pieddepage"/>
      <w:framePr w:wrap="around" w:vAnchor="text" w:hAnchor="margin" w:xAlign="center" w:y="1"/>
      <w:rPr>
        <w:rStyle w:val="Numrodepage"/>
        <w:rFonts w:ascii="Century Gothic" w:hAnsi="Century Gothic"/>
        <w:b/>
        <w:bCs/>
        <w:sz w:val="24"/>
        <w:szCs w:val="24"/>
      </w:rPr>
    </w:pPr>
    <w:r w:rsidRPr="00D178E9">
      <w:rPr>
        <w:rStyle w:val="Numrodepage"/>
        <w:rFonts w:ascii="Century Gothic" w:hAnsi="Century Gothic"/>
        <w:b/>
        <w:bCs/>
        <w:sz w:val="24"/>
        <w:szCs w:val="24"/>
      </w:rPr>
      <w:fldChar w:fldCharType="begin"/>
    </w:r>
    <w:r w:rsidR="00383747" w:rsidRPr="00D178E9">
      <w:rPr>
        <w:rStyle w:val="Numrodepage"/>
        <w:rFonts w:ascii="Century Gothic" w:hAnsi="Century Gothic"/>
        <w:b/>
        <w:bCs/>
        <w:sz w:val="24"/>
        <w:szCs w:val="24"/>
      </w:rPr>
      <w:instrText xml:space="preserve">PAGE  </w:instrText>
    </w:r>
    <w:r w:rsidRPr="00D178E9">
      <w:rPr>
        <w:rStyle w:val="Numrodepage"/>
        <w:rFonts w:ascii="Century Gothic" w:hAnsi="Century Gothic"/>
        <w:b/>
        <w:bCs/>
        <w:sz w:val="24"/>
        <w:szCs w:val="24"/>
      </w:rPr>
      <w:fldChar w:fldCharType="separate"/>
    </w:r>
    <w:r w:rsidR="00294D60">
      <w:rPr>
        <w:rStyle w:val="Numrodepage"/>
        <w:rFonts w:ascii="Century Gothic" w:hAnsi="Century Gothic"/>
        <w:b/>
        <w:bCs/>
        <w:noProof/>
        <w:sz w:val="24"/>
        <w:szCs w:val="24"/>
      </w:rPr>
      <w:t>- 2 -</w:t>
    </w:r>
    <w:r w:rsidRPr="00D178E9">
      <w:rPr>
        <w:rStyle w:val="Numrodepage"/>
        <w:rFonts w:ascii="Century Gothic" w:hAnsi="Century Gothic"/>
        <w:b/>
        <w:bCs/>
        <w:sz w:val="24"/>
        <w:szCs w:val="24"/>
      </w:rPr>
      <w:fldChar w:fldCharType="end"/>
    </w:r>
  </w:p>
  <w:p w:rsidR="00383747" w:rsidRPr="00D178E9" w:rsidRDefault="00383747" w:rsidP="00AD69C5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747" w:rsidRPr="006301C6" w:rsidRDefault="00383747" w:rsidP="006301C6">
    <w:pPr>
      <w:jc w:val="center"/>
      <w:rPr>
        <w:sz w:val="20"/>
        <w:szCs w:val="20"/>
      </w:rPr>
    </w:pPr>
    <w:r w:rsidRPr="006301C6">
      <w:rPr>
        <w:sz w:val="20"/>
        <w:szCs w:val="20"/>
      </w:rPr>
      <w:t>Villa N°4024 Amitié II – Allées Seydou Nourou TALL – BP : 15246 Dakar _ Fann SENEGAL</w:t>
    </w:r>
  </w:p>
  <w:p w:rsidR="00383747" w:rsidRPr="006301C6" w:rsidRDefault="00383747" w:rsidP="006301C6">
    <w:pPr>
      <w:jc w:val="center"/>
      <w:rPr>
        <w:sz w:val="20"/>
        <w:szCs w:val="20"/>
      </w:rPr>
    </w:pPr>
    <w:r w:rsidRPr="006301C6">
      <w:rPr>
        <w:sz w:val="20"/>
        <w:szCs w:val="20"/>
      </w:rPr>
      <w:t>Téléphone : (221) 865 00 30 – Fax : (221) 824 60 52</w:t>
    </w:r>
  </w:p>
  <w:p w:rsidR="00383747" w:rsidRPr="006301C6" w:rsidRDefault="00383747" w:rsidP="006301C6">
    <w:pPr>
      <w:pStyle w:val="Pieddepage"/>
      <w:jc w:val="center"/>
      <w:rPr>
        <w:lang w:val="fr-FR"/>
      </w:rPr>
    </w:pPr>
    <w:r w:rsidRPr="006301C6">
      <w:rPr>
        <w:lang w:val="fr-FR"/>
      </w:rPr>
      <w:t xml:space="preserve">E-Mail : </w:t>
    </w:r>
    <w:hyperlink r:id="rId1" w:history="1">
      <w:r w:rsidR="006301C6" w:rsidRPr="006301C6">
        <w:rPr>
          <w:rStyle w:val="Lienhypertexte"/>
          <w:lang w:val="fr-FR"/>
        </w:rPr>
        <w:t>raddho@orange.sn</w:t>
      </w:r>
    </w:hyperlink>
    <w:r w:rsidRPr="006301C6">
      <w:rPr>
        <w:lang w:val="fr-FR"/>
      </w:rPr>
      <w:t xml:space="preserve"> –  - Site web : </w:t>
    </w:r>
    <w:hyperlink r:id="rId2" w:history="1">
      <w:r w:rsidR="006301C6" w:rsidRPr="006301C6">
        <w:rPr>
          <w:rStyle w:val="Lienhypertexte"/>
          <w:lang w:val="fr-FR"/>
        </w:rPr>
        <w:t>http://www.raddho.org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D31" w:rsidRDefault="00981D31">
      <w:r>
        <w:separator/>
      </w:r>
    </w:p>
  </w:footnote>
  <w:footnote w:type="continuationSeparator" w:id="1">
    <w:p w:rsidR="00981D31" w:rsidRDefault="00981D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740FD5"/>
    <w:multiLevelType w:val="hybridMultilevel"/>
    <w:tmpl w:val="1D9089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B53BDE"/>
    <w:multiLevelType w:val="hybridMultilevel"/>
    <w:tmpl w:val="D9BCA9D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4530B6C"/>
    <w:multiLevelType w:val="hybridMultilevel"/>
    <w:tmpl w:val="A23668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624C96"/>
    <w:multiLevelType w:val="hybridMultilevel"/>
    <w:tmpl w:val="97785D5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7B6734"/>
    <w:multiLevelType w:val="hybridMultilevel"/>
    <w:tmpl w:val="18641786"/>
    <w:lvl w:ilvl="0" w:tplc="7200C2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24502F"/>
    <w:multiLevelType w:val="hybridMultilevel"/>
    <w:tmpl w:val="B9D495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284A3C"/>
    <w:multiLevelType w:val="hybridMultilevel"/>
    <w:tmpl w:val="189C8E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1752E3"/>
    <w:multiLevelType w:val="hybridMultilevel"/>
    <w:tmpl w:val="56C2E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B02D4D"/>
    <w:multiLevelType w:val="hybridMultilevel"/>
    <w:tmpl w:val="618CD6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E4684E"/>
    <w:multiLevelType w:val="hybridMultilevel"/>
    <w:tmpl w:val="64F2F0A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2245720E"/>
    <w:multiLevelType w:val="hybridMultilevel"/>
    <w:tmpl w:val="9A808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7C27"/>
    <w:multiLevelType w:val="hybridMultilevel"/>
    <w:tmpl w:val="92C297EE"/>
    <w:lvl w:ilvl="0" w:tplc="EE109D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182CAF"/>
    <w:multiLevelType w:val="hybridMultilevel"/>
    <w:tmpl w:val="FF82CFE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DD46321"/>
    <w:multiLevelType w:val="hybridMultilevel"/>
    <w:tmpl w:val="F550915A"/>
    <w:lvl w:ilvl="0" w:tplc="EB1EA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F34A48"/>
    <w:multiLevelType w:val="multilevel"/>
    <w:tmpl w:val="4F62D1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9">
    <w:nsid w:val="35971224"/>
    <w:multiLevelType w:val="hybridMultilevel"/>
    <w:tmpl w:val="3DAC6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DE1A29"/>
    <w:multiLevelType w:val="hybridMultilevel"/>
    <w:tmpl w:val="8F76270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C731AC"/>
    <w:multiLevelType w:val="hybridMultilevel"/>
    <w:tmpl w:val="6B1EBA7A"/>
    <w:lvl w:ilvl="0" w:tplc="E1ECD4C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997B2F"/>
    <w:multiLevelType w:val="hybridMultilevel"/>
    <w:tmpl w:val="E644754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BE061C"/>
    <w:multiLevelType w:val="hybridMultilevel"/>
    <w:tmpl w:val="036EDF22"/>
    <w:lvl w:ilvl="0" w:tplc="ED52F67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7B4676"/>
    <w:multiLevelType w:val="hybridMultilevel"/>
    <w:tmpl w:val="BB6C9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A70B25"/>
    <w:multiLevelType w:val="hybridMultilevel"/>
    <w:tmpl w:val="60065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0562B7"/>
    <w:multiLevelType w:val="hybridMultilevel"/>
    <w:tmpl w:val="B57E43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273B82"/>
    <w:multiLevelType w:val="hybridMultilevel"/>
    <w:tmpl w:val="0944D266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587E5D"/>
    <w:multiLevelType w:val="hybridMultilevel"/>
    <w:tmpl w:val="6318F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014D4D"/>
    <w:multiLevelType w:val="hybridMultilevel"/>
    <w:tmpl w:val="8B5AA5EE"/>
    <w:lvl w:ilvl="0" w:tplc="56DA6D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857104"/>
    <w:multiLevelType w:val="hybridMultilevel"/>
    <w:tmpl w:val="9454C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273897"/>
    <w:multiLevelType w:val="hybridMultilevel"/>
    <w:tmpl w:val="6F3CDFE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256EA9"/>
    <w:multiLevelType w:val="hybridMultilevel"/>
    <w:tmpl w:val="1C0E969C"/>
    <w:lvl w:ilvl="0" w:tplc="72687BC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7659DE"/>
    <w:multiLevelType w:val="hybridMultilevel"/>
    <w:tmpl w:val="A9B28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902AFD"/>
    <w:multiLevelType w:val="hybridMultilevel"/>
    <w:tmpl w:val="C972C83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25"/>
  </w:num>
  <w:num w:numId="4">
    <w:abstractNumId w:val="26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0"/>
  </w:num>
  <w:num w:numId="10">
    <w:abstractNumId w:val="28"/>
  </w:num>
  <w:num w:numId="11">
    <w:abstractNumId w:val="11"/>
  </w:num>
  <w:num w:numId="12">
    <w:abstractNumId w:val="19"/>
  </w:num>
  <w:num w:numId="13">
    <w:abstractNumId w:val="30"/>
  </w:num>
  <w:num w:numId="14">
    <w:abstractNumId w:val="14"/>
  </w:num>
  <w:num w:numId="15">
    <w:abstractNumId w:val="32"/>
  </w:num>
  <w:num w:numId="16">
    <w:abstractNumId w:val="12"/>
  </w:num>
  <w:num w:numId="17">
    <w:abstractNumId w:val="18"/>
  </w:num>
  <w:num w:numId="18">
    <w:abstractNumId w:val="5"/>
  </w:num>
  <w:num w:numId="19">
    <w:abstractNumId w:val="29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27"/>
  </w:num>
  <w:num w:numId="25">
    <w:abstractNumId w:val="22"/>
  </w:num>
  <w:num w:numId="26">
    <w:abstractNumId w:val="21"/>
  </w:num>
  <w:num w:numId="27">
    <w:abstractNumId w:val="4"/>
  </w:num>
  <w:num w:numId="28">
    <w:abstractNumId w:val="9"/>
  </w:num>
  <w:num w:numId="29">
    <w:abstractNumId w:val="15"/>
  </w:num>
  <w:num w:numId="30">
    <w:abstractNumId w:val="17"/>
  </w:num>
  <w:num w:numId="31">
    <w:abstractNumId w:val="20"/>
  </w:num>
  <w:num w:numId="32">
    <w:abstractNumId w:val="16"/>
  </w:num>
  <w:num w:numId="33">
    <w:abstractNumId w:val="34"/>
  </w:num>
  <w:num w:numId="34">
    <w:abstractNumId w:val="8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15773F"/>
    <w:rsid w:val="00004E7A"/>
    <w:rsid w:val="00013F45"/>
    <w:rsid w:val="00027E53"/>
    <w:rsid w:val="00036BD0"/>
    <w:rsid w:val="000867B5"/>
    <w:rsid w:val="000B5498"/>
    <w:rsid w:val="000B66C6"/>
    <w:rsid w:val="000F069A"/>
    <w:rsid w:val="000F5299"/>
    <w:rsid w:val="00105322"/>
    <w:rsid w:val="00106AFE"/>
    <w:rsid w:val="00127863"/>
    <w:rsid w:val="00131085"/>
    <w:rsid w:val="0013474B"/>
    <w:rsid w:val="001378B0"/>
    <w:rsid w:val="001459E7"/>
    <w:rsid w:val="0015512B"/>
    <w:rsid w:val="00156563"/>
    <w:rsid w:val="0015773F"/>
    <w:rsid w:val="001828CD"/>
    <w:rsid w:val="0019135A"/>
    <w:rsid w:val="001D5DB7"/>
    <w:rsid w:val="001D6359"/>
    <w:rsid w:val="001F256B"/>
    <w:rsid w:val="001F3136"/>
    <w:rsid w:val="00201B8B"/>
    <w:rsid w:val="00202C0C"/>
    <w:rsid w:val="00242B5B"/>
    <w:rsid w:val="0025357F"/>
    <w:rsid w:val="002735FB"/>
    <w:rsid w:val="00284BEB"/>
    <w:rsid w:val="00294D60"/>
    <w:rsid w:val="00296744"/>
    <w:rsid w:val="002A121D"/>
    <w:rsid w:val="002A319F"/>
    <w:rsid w:val="002B0C11"/>
    <w:rsid w:val="002B0DD6"/>
    <w:rsid w:val="002B6C26"/>
    <w:rsid w:val="002C35FA"/>
    <w:rsid w:val="002D0740"/>
    <w:rsid w:val="002D50B8"/>
    <w:rsid w:val="002E4F9E"/>
    <w:rsid w:val="002F32B7"/>
    <w:rsid w:val="00305339"/>
    <w:rsid w:val="003319C0"/>
    <w:rsid w:val="00353A39"/>
    <w:rsid w:val="00382D38"/>
    <w:rsid w:val="00383747"/>
    <w:rsid w:val="00392DBC"/>
    <w:rsid w:val="003A3239"/>
    <w:rsid w:val="003B6CA8"/>
    <w:rsid w:val="003C2422"/>
    <w:rsid w:val="003C496B"/>
    <w:rsid w:val="003D35D9"/>
    <w:rsid w:val="004A19E2"/>
    <w:rsid w:val="004B6525"/>
    <w:rsid w:val="004C1FD9"/>
    <w:rsid w:val="004D62BC"/>
    <w:rsid w:val="00523AE4"/>
    <w:rsid w:val="00555984"/>
    <w:rsid w:val="00580FB8"/>
    <w:rsid w:val="005C6B76"/>
    <w:rsid w:val="005F4D78"/>
    <w:rsid w:val="00607202"/>
    <w:rsid w:val="006301C6"/>
    <w:rsid w:val="0063174A"/>
    <w:rsid w:val="00653966"/>
    <w:rsid w:val="006802B3"/>
    <w:rsid w:val="00684FF8"/>
    <w:rsid w:val="006A294C"/>
    <w:rsid w:val="006B1515"/>
    <w:rsid w:val="006C0E88"/>
    <w:rsid w:val="006E27D6"/>
    <w:rsid w:val="006E3F5D"/>
    <w:rsid w:val="00701C90"/>
    <w:rsid w:val="0070463A"/>
    <w:rsid w:val="00715454"/>
    <w:rsid w:val="00762EB2"/>
    <w:rsid w:val="00780A36"/>
    <w:rsid w:val="0078279A"/>
    <w:rsid w:val="007B1BC4"/>
    <w:rsid w:val="007B4C32"/>
    <w:rsid w:val="007C5185"/>
    <w:rsid w:val="007D2010"/>
    <w:rsid w:val="007D6A59"/>
    <w:rsid w:val="0081248E"/>
    <w:rsid w:val="0082620A"/>
    <w:rsid w:val="00832396"/>
    <w:rsid w:val="00842C79"/>
    <w:rsid w:val="00887E26"/>
    <w:rsid w:val="008B19EB"/>
    <w:rsid w:val="008C7037"/>
    <w:rsid w:val="008C73B0"/>
    <w:rsid w:val="008D3E9D"/>
    <w:rsid w:val="00906AC6"/>
    <w:rsid w:val="0091302C"/>
    <w:rsid w:val="00940258"/>
    <w:rsid w:val="00981D31"/>
    <w:rsid w:val="009857AD"/>
    <w:rsid w:val="009A1041"/>
    <w:rsid w:val="009D7E6D"/>
    <w:rsid w:val="009E3ED3"/>
    <w:rsid w:val="00A407BC"/>
    <w:rsid w:val="00A46760"/>
    <w:rsid w:val="00A55A8A"/>
    <w:rsid w:val="00A60D24"/>
    <w:rsid w:val="00AA500A"/>
    <w:rsid w:val="00AB729F"/>
    <w:rsid w:val="00AC5E42"/>
    <w:rsid w:val="00AD69C5"/>
    <w:rsid w:val="00AE657F"/>
    <w:rsid w:val="00B10513"/>
    <w:rsid w:val="00B12CC4"/>
    <w:rsid w:val="00B32831"/>
    <w:rsid w:val="00B339D4"/>
    <w:rsid w:val="00B44895"/>
    <w:rsid w:val="00B81D08"/>
    <w:rsid w:val="00B94934"/>
    <w:rsid w:val="00BB4AF3"/>
    <w:rsid w:val="00BD1BBB"/>
    <w:rsid w:val="00BF0A5B"/>
    <w:rsid w:val="00BF397A"/>
    <w:rsid w:val="00C0777F"/>
    <w:rsid w:val="00C21152"/>
    <w:rsid w:val="00C266A7"/>
    <w:rsid w:val="00C4233B"/>
    <w:rsid w:val="00C62024"/>
    <w:rsid w:val="00C671BA"/>
    <w:rsid w:val="00CD2187"/>
    <w:rsid w:val="00CF48AB"/>
    <w:rsid w:val="00D16D52"/>
    <w:rsid w:val="00D41ABE"/>
    <w:rsid w:val="00D42D7A"/>
    <w:rsid w:val="00D43588"/>
    <w:rsid w:val="00D51035"/>
    <w:rsid w:val="00D5426D"/>
    <w:rsid w:val="00D54AB9"/>
    <w:rsid w:val="00D556DC"/>
    <w:rsid w:val="00D70C1B"/>
    <w:rsid w:val="00D7475D"/>
    <w:rsid w:val="00D84771"/>
    <w:rsid w:val="00E0085D"/>
    <w:rsid w:val="00E03F7A"/>
    <w:rsid w:val="00E03FC0"/>
    <w:rsid w:val="00E060D1"/>
    <w:rsid w:val="00E12B36"/>
    <w:rsid w:val="00E13B1D"/>
    <w:rsid w:val="00E16B2A"/>
    <w:rsid w:val="00E321C3"/>
    <w:rsid w:val="00E4490E"/>
    <w:rsid w:val="00E53AD0"/>
    <w:rsid w:val="00E6065D"/>
    <w:rsid w:val="00E72893"/>
    <w:rsid w:val="00E94E4A"/>
    <w:rsid w:val="00EC46EA"/>
    <w:rsid w:val="00EC67AD"/>
    <w:rsid w:val="00EF3AA3"/>
    <w:rsid w:val="00F23D3D"/>
    <w:rsid w:val="00F27386"/>
    <w:rsid w:val="00F35819"/>
    <w:rsid w:val="00F44D79"/>
    <w:rsid w:val="00F72C3E"/>
    <w:rsid w:val="00F7721E"/>
    <w:rsid w:val="00F81E6A"/>
    <w:rsid w:val="00FC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60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1BC4"/>
    <w:rPr>
      <w:sz w:val="24"/>
      <w:szCs w:val="24"/>
    </w:rPr>
  </w:style>
  <w:style w:type="paragraph" w:styleId="Titre3">
    <w:name w:val="heading 3"/>
    <w:basedOn w:val="Normal"/>
    <w:next w:val="Normal"/>
    <w:link w:val="Titre3Car"/>
    <w:unhideWhenUsed/>
    <w:qFormat/>
    <w:rsid w:val="00B328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7B4C32"/>
    <w:rPr>
      <w:color w:val="0000FF"/>
      <w:u w:val="single"/>
    </w:rPr>
  </w:style>
  <w:style w:type="character" w:styleId="Numrodepage">
    <w:name w:val="page number"/>
    <w:basedOn w:val="Policepardfaut"/>
    <w:rsid w:val="007B4C32"/>
  </w:style>
  <w:style w:type="paragraph" w:styleId="Pieddepage">
    <w:name w:val="footer"/>
    <w:basedOn w:val="Normal"/>
    <w:rsid w:val="007B4C32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paragraph" w:styleId="Notedebasdepage">
    <w:name w:val="footnote text"/>
    <w:basedOn w:val="Normal"/>
    <w:semiHidden/>
    <w:rsid w:val="007B4C32"/>
    <w:rPr>
      <w:sz w:val="20"/>
      <w:szCs w:val="20"/>
    </w:rPr>
  </w:style>
  <w:style w:type="character" w:styleId="Appelnotedebasdep">
    <w:name w:val="footnote reference"/>
    <w:basedOn w:val="Policepardfaut"/>
    <w:semiHidden/>
    <w:rsid w:val="007B4C32"/>
    <w:rPr>
      <w:vertAlign w:val="superscript"/>
    </w:rPr>
  </w:style>
  <w:style w:type="paragraph" w:styleId="En-tte">
    <w:name w:val="header"/>
    <w:basedOn w:val="Normal"/>
    <w:rsid w:val="00AD69C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0B66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B66C6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rsid w:val="00B3283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B54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C0E88"/>
    <w:pPr>
      <w:autoSpaceDE w:val="0"/>
      <w:autoSpaceDN w:val="0"/>
      <w:adjustRightInd w:val="0"/>
    </w:pPr>
    <w:rPr>
      <w:rFonts w:ascii="GDJCCA+TimesNewRoman" w:eastAsia="Calibri" w:hAnsi="GDJCCA+TimesNewRoman" w:cs="GDJCCA+TimesNewRoman"/>
      <w:color w:val="000000"/>
      <w:sz w:val="24"/>
      <w:szCs w:val="24"/>
      <w:lang w:eastAsia="en-US"/>
    </w:rPr>
  </w:style>
  <w:style w:type="paragraph" w:customStyle="1" w:styleId="Paragraphedeliste1">
    <w:name w:val="Paragraphe de liste1"/>
    <w:basedOn w:val="Normal"/>
    <w:rsid w:val="006C0E8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Emphaseintense">
    <w:name w:val="Intense Emphasis"/>
    <w:basedOn w:val="Policepardfaut"/>
    <w:uiPriority w:val="21"/>
    <w:qFormat/>
    <w:rsid w:val="00EC67AD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dho.org" TargetMode="External"/><Relationship Id="rId1" Type="http://schemas.openxmlformats.org/officeDocument/2006/relationships/hyperlink" Target="mailto:raddho@orange.s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a\Documents\entete_raddho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AFE4C-8F2C-4B9A-904A-D6BBC8A6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entete_raddho</Template>
  <TotalTime>6</TotalTime>
  <Pages>2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COMPAQ</Company>
  <LinksUpToDate>false</LinksUpToDate>
  <CharactersWithSpaces>2336</CharactersWithSpaces>
  <SharedDoc>false</SharedDoc>
  <HLinks>
    <vt:vector size="18" baseType="variant">
      <vt:variant>
        <vt:i4>524382</vt:i4>
      </vt:variant>
      <vt:variant>
        <vt:i4>11</vt:i4>
      </vt:variant>
      <vt:variant>
        <vt:i4>0</vt:i4>
      </vt:variant>
      <vt:variant>
        <vt:i4>5</vt:i4>
      </vt:variant>
      <vt:variant>
        <vt:lpwstr>http://www.raddho.africa-web.org/</vt:lpwstr>
      </vt:variant>
      <vt:variant>
        <vt:lpwstr/>
      </vt:variant>
      <vt:variant>
        <vt:i4>2359297</vt:i4>
      </vt:variant>
      <vt:variant>
        <vt:i4>8</vt:i4>
      </vt:variant>
      <vt:variant>
        <vt:i4>0</vt:i4>
      </vt:variant>
      <vt:variant>
        <vt:i4>5</vt:i4>
      </vt:variant>
      <vt:variant>
        <vt:lpwstr>mailto:obsdh@sentoo.sn</vt:lpwstr>
      </vt:variant>
      <vt:variant>
        <vt:lpwstr/>
      </vt:variant>
      <vt:variant>
        <vt:i4>7733338</vt:i4>
      </vt:variant>
      <vt:variant>
        <vt:i4>5</vt:i4>
      </vt:variant>
      <vt:variant>
        <vt:i4>0</vt:i4>
      </vt:variant>
      <vt:variant>
        <vt:i4>5</vt:i4>
      </vt:variant>
      <vt:variant>
        <vt:lpwstr>mailto:raddho@telecomplus.sn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</dc:creator>
  <cp:lastModifiedBy>use</cp:lastModifiedBy>
  <cp:revision>5</cp:revision>
  <cp:lastPrinted>2009-12-23T13:43:00Z</cp:lastPrinted>
  <dcterms:created xsi:type="dcterms:W3CDTF">2011-09-10T09:56:00Z</dcterms:created>
  <dcterms:modified xsi:type="dcterms:W3CDTF">2011-09-10T09:57:00Z</dcterms:modified>
</cp:coreProperties>
</file>