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AA" w:rsidRDefault="00582EAA" w:rsidP="00582EAA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Nature des dépens</w:t>
      </w:r>
      <w:bookmarkStart w:id="0" w:name="_GoBack"/>
      <w:bookmarkEnd w:id="0"/>
      <w:r>
        <w:rPr>
          <w:rFonts w:ascii="Garamond" w:hAnsi="Garamond"/>
          <w:sz w:val="32"/>
          <w:szCs w:val="32"/>
        </w:rPr>
        <w:t>es de l’élection présidentielle 2012</w:t>
      </w:r>
    </w:p>
    <w:p w:rsidR="00582EAA" w:rsidRDefault="00582EAA" w:rsidP="006B0715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(Total</w:t>
      </w:r>
      <w:r w:rsidR="006B0715">
        <w:rPr>
          <w:rFonts w:ascii="Garamond" w:hAnsi="Garamond"/>
          <w:sz w:val="32"/>
          <w:szCs w:val="32"/>
        </w:rPr>
        <w:t xml:space="preserve"> 227,9 millions)</w:t>
      </w:r>
    </w:p>
    <w:p w:rsidR="00446ED7" w:rsidRPr="00582EAA" w:rsidRDefault="00582EAA" w:rsidP="00582EAA">
      <w:pPr>
        <w:jc w:val="center"/>
        <w:rPr>
          <w:rFonts w:ascii="Garamond" w:hAnsi="Garamond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7FC58D2B" wp14:editId="58C5ADD2">
            <wp:extent cx="5248275" cy="5295900"/>
            <wp:effectExtent l="0" t="0" r="9525" b="1905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446ED7" w:rsidRPr="00582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AA"/>
    <w:rsid w:val="00446ED7"/>
    <w:rsid w:val="00582EAA"/>
    <w:rsid w:val="006B0715"/>
    <w:rsid w:val="009627AC"/>
    <w:rsid w:val="00BD3AD2"/>
    <w:rsid w:val="00DC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2895888013998254E-2"/>
          <c:y val="3.2407407407407406E-2"/>
          <c:w val="0.53888888888888886"/>
          <c:h val="0.89814814814814814"/>
        </c:manualLayout>
      </c:layout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Feuil1!$B$2:$B$9</c:f>
              <c:strCache>
                <c:ptCount val="8"/>
                <c:pt idx="0">
                  <c:v>Mise sous pli (1)</c:v>
                </c:pt>
                <c:pt idx="1">
                  <c:v>Frais d'acheminement (2)</c:v>
                </c:pt>
                <c:pt idx="2">
                  <c:v>Remboursement des dépenses électorales (3)</c:v>
                </c:pt>
                <c:pt idx="3">
                  <c:v>Remboursement propagande officielle (4)</c:v>
                </c:pt>
                <c:pt idx="4">
                  <c:v>Communes (5)</c:v>
                </c:pt>
                <c:pt idx="5">
                  <c:v>Etranger (6)</c:v>
                </c:pt>
                <c:pt idx="6">
                  <c:v>Radio TV (7)</c:v>
                </c:pt>
                <c:pt idx="7">
                  <c:v>Divers (8)</c:v>
                </c:pt>
              </c:strCache>
            </c:strRef>
          </c:cat>
          <c:val>
            <c:numRef>
              <c:f>Feuil1!$C$2:$C$9</c:f>
              <c:numCache>
                <c:formatCode>0.00%</c:formatCode>
                <c:ptCount val="8"/>
                <c:pt idx="0">
                  <c:v>0.224</c:v>
                </c:pt>
                <c:pt idx="1">
                  <c:v>0.215</c:v>
                </c:pt>
                <c:pt idx="2">
                  <c:v>0.215</c:v>
                </c:pt>
                <c:pt idx="3">
                  <c:v>0.20599999999999999</c:v>
                </c:pt>
                <c:pt idx="4" formatCode="0%">
                  <c:v>7.0999999999999994E-2</c:v>
                </c:pt>
                <c:pt idx="5">
                  <c:v>1.7999999999999999E-2</c:v>
                </c:pt>
                <c:pt idx="6" formatCode="0%">
                  <c:v>0.01</c:v>
                </c:pt>
                <c:pt idx="7">
                  <c:v>4.1000000000000002E-2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166792898619084"/>
          <c:y val="0.20433146396268811"/>
          <c:w val="0.36771701178006105"/>
          <c:h val="0.50700447516002944"/>
        </c:manualLayout>
      </c:layout>
      <c:overlay val="1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BF9F-F632-4184-847E-82189B12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lahouali</dc:creator>
  <cp:lastModifiedBy>lahouali</cp:lastModifiedBy>
  <cp:revision>3</cp:revision>
  <dcterms:created xsi:type="dcterms:W3CDTF">2012-04-05T14:20:00Z</dcterms:created>
  <dcterms:modified xsi:type="dcterms:W3CDTF">2012-04-05T14:44:00Z</dcterms:modified>
</cp:coreProperties>
</file>