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3F" w:rsidRPr="00CE66F6" w:rsidRDefault="0003273F" w:rsidP="0003273F">
      <w:pPr>
        <w:rPr>
          <w:rFonts w:asciiTheme="majorBidi" w:hAnsiTheme="majorBidi" w:cstheme="majorBidi"/>
        </w:rPr>
      </w:pPr>
    </w:p>
    <w:p w:rsidR="0003273F" w:rsidRDefault="00005BB0" w:rsidP="0003273F">
      <w:pPr>
        <w:jc w:val="right"/>
        <w:rPr>
          <w:color w:val="7F7F7F"/>
          <w:sz w:val="32"/>
          <w:szCs w:val="32"/>
        </w:rPr>
      </w:pPr>
      <w:r w:rsidRPr="00005BB0">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03273F" w:rsidTr="00260698">
        <w:tc>
          <w:tcPr>
            <w:tcW w:w="9576" w:type="dxa"/>
          </w:tcPr>
          <w:p w:rsidR="0003273F" w:rsidRDefault="0003273F" w:rsidP="00260698">
            <w:pPr>
              <w:jc w:val="center"/>
              <w:rPr>
                <w:rFonts w:asciiTheme="majorBidi" w:hAnsiTheme="majorBidi" w:cstheme="majorBidi"/>
                <w:b/>
                <w:bCs/>
                <w:i/>
                <w:iCs/>
                <w:color w:val="FFFFFF" w:themeColor="background1"/>
                <w:sz w:val="32"/>
                <w:szCs w:val="32"/>
              </w:rPr>
            </w:pPr>
          </w:p>
          <w:p w:rsidR="0003273F" w:rsidRDefault="0003273F" w:rsidP="00260698">
            <w:pPr>
              <w:jc w:val="center"/>
              <w:rPr>
                <w:rFonts w:asciiTheme="majorBidi" w:hAnsiTheme="majorBidi" w:cstheme="majorBidi"/>
                <w:b/>
                <w:bCs/>
                <w:i/>
                <w:iCs/>
                <w:color w:val="FFFFFF" w:themeColor="background1"/>
                <w:sz w:val="32"/>
                <w:szCs w:val="32"/>
              </w:rPr>
            </w:pPr>
          </w:p>
          <w:p w:rsidR="0003273F" w:rsidRPr="0075451F" w:rsidRDefault="0003273F" w:rsidP="00260698">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Al-Jawzî</w:t>
            </w:r>
          </w:p>
        </w:tc>
      </w:tr>
    </w:tbl>
    <w:p w:rsidR="0003273F" w:rsidRDefault="0003273F" w:rsidP="0003273F">
      <w:pPr>
        <w:jc w:val="right"/>
        <w:rPr>
          <w:color w:val="7F7F7F"/>
          <w:sz w:val="32"/>
          <w:szCs w:val="32"/>
        </w:rPr>
      </w:pPr>
    </w:p>
    <w:p w:rsidR="0003273F" w:rsidRPr="009A570F" w:rsidRDefault="00005BB0" w:rsidP="0003273F">
      <w:r w:rsidRPr="00005BB0">
        <w:rPr>
          <w:noProof/>
          <w:color w:val="C4BC96"/>
          <w:sz w:val="32"/>
          <w:szCs w:val="32"/>
          <w:lang w:eastAsia="en-US"/>
        </w:rPr>
        <w:pict>
          <v:rect id="_x0000_s1029"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03273F" w:rsidRPr="00344919" w:rsidTr="00855F53">
                    <w:trPr>
                      <w:trHeight w:val="1080"/>
                    </w:trPr>
                    <w:tc>
                      <w:tcPr>
                        <w:tcW w:w="1000" w:type="pct"/>
                        <w:shd w:val="clear" w:color="auto" w:fill="000000"/>
                        <w:vAlign w:val="center"/>
                      </w:tcPr>
                      <w:p w:rsidR="0003273F" w:rsidRPr="00344919" w:rsidRDefault="0003273F" w:rsidP="00CB7712">
                        <w:pPr>
                          <w:jc w:val="center"/>
                          <w:rPr>
                            <w:smallCaps/>
                            <w:sz w:val="48"/>
                            <w:szCs w:val="48"/>
                          </w:rPr>
                        </w:pPr>
                        <w:r w:rsidRPr="00344919">
                          <w:rPr>
                            <w:smallCaps/>
                            <w:noProof/>
                            <w:sz w:val="48"/>
                            <w:szCs w:val="48"/>
                          </w:rPr>
                          <w:drawing>
                            <wp:inline distT="0" distB="0" distL="0" distR="0">
                              <wp:extent cx="1275080" cy="958215"/>
                              <wp:effectExtent l="19050" t="0" r="1270" b="0"/>
                              <wp:docPr id="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03273F" w:rsidRPr="0075451F" w:rsidRDefault="0003273F" w:rsidP="0003273F">
                        <w:pPr>
                          <w:widowControl w:val="0"/>
                          <w:adjustRightInd w:val="0"/>
                          <w:spacing w:after="100"/>
                          <w:rPr>
                            <w:color w:val="FFFFFF" w:themeColor="background1"/>
                            <w:sz w:val="56"/>
                            <w:szCs w:val="56"/>
                          </w:rPr>
                        </w:pPr>
                        <w:r>
                          <w:rPr>
                            <w:b/>
                            <w:bCs/>
                            <w:color w:val="FFFFFF" w:themeColor="background1"/>
                            <w:sz w:val="56"/>
                            <w:szCs w:val="56"/>
                          </w:rPr>
                          <w:t>L’excuse de la Nassi</w:t>
                        </w:r>
                        <w:r w:rsidRPr="0003273F">
                          <w:rPr>
                            <w:b/>
                            <w:bCs/>
                            <w:color w:val="FFFFFF" w:themeColor="background1"/>
                            <w:sz w:val="56"/>
                            <w:szCs w:val="56"/>
                            <w:u w:val="single"/>
                          </w:rPr>
                          <w:t>h</w:t>
                        </w:r>
                        <w:r>
                          <w:rPr>
                            <w:b/>
                            <w:bCs/>
                            <w:color w:val="FFFFFF" w:themeColor="background1"/>
                            <w:sz w:val="56"/>
                            <w:szCs w:val="56"/>
                          </w:rPr>
                          <w:t>a</w:t>
                        </w:r>
                        <w:r w:rsidR="00A16D3E">
                          <w:rPr>
                            <w:b/>
                            <w:bCs/>
                            <w:color w:val="FFFFFF" w:themeColor="background1"/>
                            <w:sz w:val="56"/>
                            <w:szCs w:val="56"/>
                          </w:rPr>
                          <w:t xml:space="preserve"> pour fréquenter les gouverneurs.</w:t>
                        </w:r>
                        <w:r>
                          <w:rPr>
                            <w:b/>
                            <w:bCs/>
                            <w:color w:val="FFFFFF" w:themeColor="background1"/>
                            <w:sz w:val="56"/>
                            <w:szCs w:val="56"/>
                          </w:rPr>
                          <w:t xml:space="preserve"> </w:t>
                        </w:r>
                      </w:p>
                    </w:tc>
                  </w:tr>
                </w:tbl>
                <w:p w:rsidR="0003273F" w:rsidRPr="00344919" w:rsidRDefault="0003273F" w:rsidP="0003273F">
                  <w:pPr>
                    <w:pStyle w:val="Sansinterligne"/>
                    <w:spacing w:line="14" w:lineRule="exact"/>
                    <w:rPr>
                      <w:sz w:val="48"/>
                      <w:szCs w:val="48"/>
                    </w:rPr>
                  </w:pPr>
                </w:p>
              </w:txbxContent>
            </v:textbox>
            <w10:wrap anchorx="page" anchory="page"/>
          </v:rect>
        </w:pict>
      </w:r>
      <w:r w:rsidR="0003273F">
        <w:br w:type="page"/>
      </w:r>
    </w:p>
    <w:p w:rsidR="0003273F" w:rsidRDefault="00A16D3E" w:rsidP="00A16D3E">
      <w:pPr>
        <w:jc w:val="center"/>
      </w:pPr>
      <w:r>
        <w:rPr>
          <w:noProof/>
        </w:rPr>
        <w:lastRenderedPageBreak/>
        <w:drawing>
          <wp:inline distT="0" distB="0" distL="0" distR="0">
            <wp:extent cx="2533650" cy="2667000"/>
            <wp:effectExtent l="19050" t="0" r="0" b="0"/>
            <wp:docPr id="1" name="Image 0"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8" cstate="print"/>
                    <a:stretch>
                      <a:fillRect/>
                    </a:stretch>
                  </pic:blipFill>
                  <pic:spPr>
                    <a:xfrm>
                      <a:off x="0" y="0"/>
                      <a:ext cx="2533650" cy="2667000"/>
                    </a:xfrm>
                    <a:prstGeom prst="rect">
                      <a:avLst/>
                    </a:prstGeom>
                  </pic:spPr>
                </pic:pic>
              </a:graphicData>
            </a:graphic>
          </wp:inline>
        </w:drawing>
      </w:r>
    </w:p>
    <w:p w:rsidR="0003273F" w:rsidRDefault="0003273F"/>
    <w:p w:rsidR="0003273F" w:rsidRPr="00A16D3E" w:rsidRDefault="0003273F" w:rsidP="00C52B24">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color w:val="262626" w:themeColor="text1" w:themeTint="D9"/>
          <w:sz w:val="28"/>
          <w:szCs w:val="28"/>
        </w:rPr>
        <w:t>Parmi les ruses d’</w:t>
      </w:r>
      <w:proofErr w:type="spellStart"/>
      <w:r w:rsidRPr="00A16D3E">
        <w:rPr>
          <w:rFonts w:asciiTheme="majorBidi" w:hAnsiTheme="majorBidi" w:cstheme="majorBidi"/>
          <w:color w:val="262626" w:themeColor="text1" w:themeTint="D9"/>
          <w:sz w:val="28"/>
          <w:szCs w:val="28"/>
        </w:rPr>
        <w:t>Ibliss</w:t>
      </w:r>
      <w:proofErr w:type="spellEnd"/>
      <w:r w:rsidRPr="00A16D3E">
        <w:rPr>
          <w:rFonts w:asciiTheme="majorBidi" w:hAnsiTheme="majorBidi" w:cstheme="majorBidi"/>
          <w:color w:val="262626" w:themeColor="text1" w:themeTint="D9"/>
          <w:sz w:val="28"/>
          <w:szCs w:val="28"/>
        </w:rPr>
        <w:t xml:space="preserve"> contres les légistes, il y a leur fréquentation des princes et des sultans, le fait qu’ils les courtisent et qu’ils ne les rejettent plus tout en ayant la capacité de le faire. Il se peut qu’ils leur aient accordé une flexibilité pour des choses qui ne nécessitent aucune flexibilité, afin d’obtenir de leur vie mondaine, des honneurs. C’est ainsi que la corruption survient de trois manières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b/>
          <w:bCs/>
          <w:color w:val="262626" w:themeColor="text1" w:themeTint="D9"/>
          <w:sz w:val="28"/>
          <w:szCs w:val="28"/>
          <w:u w:val="single"/>
        </w:rPr>
        <w:t>La première</w:t>
      </w:r>
      <w:r w:rsidRPr="00A16D3E">
        <w:rPr>
          <w:rFonts w:asciiTheme="majorBidi" w:hAnsiTheme="majorBidi" w:cstheme="majorBidi"/>
          <w:color w:val="262626" w:themeColor="text1" w:themeTint="D9"/>
          <w:sz w:val="28"/>
          <w:szCs w:val="28"/>
        </w:rPr>
        <w:t>, c’est le prince qui dit : « Si je n’étais pas dans le vrai, le légiste m’aurait désavoué. Comment pourrais-je ne pas être dans le vrai alors que lui, mange de mes biens.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b/>
          <w:bCs/>
          <w:color w:val="262626" w:themeColor="text1" w:themeTint="D9"/>
          <w:sz w:val="28"/>
          <w:szCs w:val="28"/>
          <w:u w:val="single"/>
        </w:rPr>
        <w:t>La deuxième</w:t>
      </w:r>
      <w:r w:rsidRPr="00A16D3E">
        <w:rPr>
          <w:rFonts w:asciiTheme="majorBidi" w:hAnsiTheme="majorBidi" w:cstheme="majorBidi"/>
          <w:color w:val="262626" w:themeColor="text1" w:themeTint="D9"/>
          <w:sz w:val="28"/>
          <w:szCs w:val="28"/>
        </w:rPr>
        <w:t>, c’est une personne du peuple qui dit : « Ce prince n’a pas à s’en faire, ainsi que ses biens et ses actes, car untel, le légiste. Il ne cesse d’être au prés de lui.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b/>
          <w:bCs/>
          <w:color w:val="262626" w:themeColor="text1" w:themeTint="D9"/>
          <w:sz w:val="28"/>
          <w:szCs w:val="28"/>
          <w:u w:val="single"/>
        </w:rPr>
        <w:t>Le troisième</w:t>
      </w:r>
      <w:r w:rsidRPr="00A16D3E">
        <w:rPr>
          <w:rFonts w:asciiTheme="majorBidi" w:hAnsiTheme="majorBidi" w:cstheme="majorBidi"/>
          <w:color w:val="262626" w:themeColor="text1" w:themeTint="D9"/>
          <w:sz w:val="28"/>
          <w:szCs w:val="28"/>
        </w:rPr>
        <w:t xml:space="preserve">, c’est le légiste. Il corrompt sa religion avec cela.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roofErr w:type="spellStart"/>
      <w:r w:rsidRPr="00A16D3E">
        <w:rPr>
          <w:rFonts w:asciiTheme="majorBidi" w:hAnsiTheme="majorBidi" w:cstheme="majorBidi"/>
          <w:color w:val="262626" w:themeColor="text1" w:themeTint="D9"/>
          <w:sz w:val="28"/>
          <w:szCs w:val="28"/>
        </w:rPr>
        <w:t>Ibliss</w:t>
      </w:r>
      <w:proofErr w:type="spellEnd"/>
      <w:r w:rsidRPr="00A16D3E">
        <w:rPr>
          <w:rFonts w:asciiTheme="majorBidi" w:hAnsiTheme="majorBidi" w:cstheme="majorBidi"/>
          <w:color w:val="262626" w:themeColor="text1" w:themeTint="D9"/>
          <w:sz w:val="28"/>
          <w:szCs w:val="28"/>
        </w:rPr>
        <w:t xml:space="preserve"> a rusé contre eux dans le fait de s’introduire chez le sultan.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color w:val="262626" w:themeColor="text1" w:themeTint="D9"/>
          <w:sz w:val="28"/>
          <w:szCs w:val="28"/>
        </w:rPr>
        <w:t xml:space="preserve">Il dit : « </w:t>
      </w:r>
      <w:r w:rsidRPr="00A16D3E">
        <w:rPr>
          <w:rFonts w:asciiTheme="majorBidi" w:hAnsiTheme="majorBidi" w:cstheme="majorBidi"/>
          <w:i/>
          <w:iCs/>
          <w:color w:val="262626" w:themeColor="text1" w:themeTint="D9"/>
          <w:sz w:val="28"/>
          <w:szCs w:val="28"/>
        </w:rPr>
        <w:t>Nous nous instruisons seulement pour intercéder en faveur du musulman.</w:t>
      </w:r>
      <w:r w:rsidRPr="00A16D3E">
        <w:rPr>
          <w:rFonts w:asciiTheme="majorBidi" w:hAnsiTheme="majorBidi" w:cstheme="majorBidi"/>
          <w:color w:val="262626" w:themeColor="text1" w:themeTint="D9"/>
          <w:sz w:val="28"/>
          <w:szCs w:val="28"/>
        </w:rPr>
        <w:t xml:space="preserve"> » </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color w:val="262626" w:themeColor="text1" w:themeTint="D9"/>
          <w:sz w:val="28"/>
          <w:szCs w:val="28"/>
        </w:rPr>
        <w:t>Cette ruse est dévoilée par le fait que si quelqu’un d’autre que lui entre pour intercéder, ceci ne l’enchanterai pas. Il se peut qu’il s’attaque à cette personne afin d’être seul à être en contact avec le sultan.</w:t>
      </w: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A16D3E" w:rsidRDefault="0003273F" w:rsidP="0003273F">
      <w:pPr>
        <w:autoSpaceDE w:val="0"/>
        <w:autoSpaceDN w:val="0"/>
        <w:adjustRightInd w:val="0"/>
        <w:rPr>
          <w:rFonts w:asciiTheme="majorBidi" w:hAnsiTheme="majorBidi" w:cstheme="majorBidi"/>
          <w:color w:val="262626" w:themeColor="text1" w:themeTint="D9"/>
          <w:sz w:val="28"/>
          <w:szCs w:val="28"/>
        </w:rPr>
      </w:pPr>
    </w:p>
    <w:p w:rsidR="0003273F" w:rsidRPr="00C52B24" w:rsidRDefault="0003273F" w:rsidP="00C52B24">
      <w:pPr>
        <w:autoSpaceDE w:val="0"/>
        <w:autoSpaceDN w:val="0"/>
        <w:adjustRightInd w:val="0"/>
        <w:rPr>
          <w:rFonts w:asciiTheme="majorBidi" w:hAnsiTheme="majorBidi" w:cstheme="majorBidi"/>
          <w:color w:val="262626" w:themeColor="text1" w:themeTint="D9"/>
          <w:sz w:val="28"/>
          <w:szCs w:val="28"/>
        </w:rPr>
      </w:pPr>
      <w:r w:rsidRPr="00A16D3E">
        <w:rPr>
          <w:rFonts w:asciiTheme="majorBidi" w:hAnsiTheme="majorBidi" w:cstheme="majorBidi"/>
          <w:b/>
          <w:bCs/>
          <w:color w:val="262626" w:themeColor="text1" w:themeTint="D9"/>
          <w:sz w:val="28"/>
          <w:szCs w:val="28"/>
          <w:u w:val="single"/>
        </w:rPr>
        <w:t>Source</w:t>
      </w:r>
      <w:r w:rsidRPr="00A16D3E">
        <w:rPr>
          <w:rFonts w:asciiTheme="majorBidi" w:hAnsiTheme="majorBidi" w:cstheme="majorBidi"/>
          <w:color w:val="262626" w:themeColor="text1" w:themeTint="D9"/>
          <w:sz w:val="28"/>
          <w:szCs w:val="28"/>
        </w:rPr>
        <w:t xml:space="preserve"> : </w:t>
      </w:r>
      <w:proofErr w:type="spellStart"/>
      <w:r w:rsidRPr="00A16D3E">
        <w:rPr>
          <w:rFonts w:asciiTheme="majorBidi" w:hAnsiTheme="majorBidi" w:cstheme="majorBidi"/>
          <w:color w:val="262626" w:themeColor="text1" w:themeTint="D9"/>
          <w:sz w:val="28"/>
          <w:szCs w:val="28"/>
        </w:rPr>
        <w:t>Talbis</w:t>
      </w:r>
      <w:proofErr w:type="spellEnd"/>
      <w:r w:rsidRPr="00A16D3E">
        <w:rPr>
          <w:rFonts w:asciiTheme="majorBidi" w:hAnsiTheme="majorBidi" w:cstheme="majorBidi"/>
          <w:color w:val="262626" w:themeColor="text1" w:themeTint="D9"/>
          <w:sz w:val="28"/>
          <w:szCs w:val="28"/>
        </w:rPr>
        <w:t xml:space="preserve"> </w:t>
      </w:r>
      <w:proofErr w:type="spellStart"/>
      <w:r w:rsidRPr="00A16D3E">
        <w:rPr>
          <w:rFonts w:asciiTheme="majorBidi" w:hAnsiTheme="majorBidi" w:cstheme="majorBidi"/>
          <w:color w:val="262626" w:themeColor="text1" w:themeTint="D9"/>
          <w:sz w:val="28"/>
          <w:szCs w:val="28"/>
        </w:rPr>
        <w:t>Iblis</w:t>
      </w:r>
      <w:proofErr w:type="spellEnd"/>
      <w:r w:rsidRPr="00A16D3E">
        <w:rPr>
          <w:rFonts w:asciiTheme="majorBidi" w:hAnsiTheme="majorBidi" w:cstheme="majorBidi"/>
          <w:color w:val="262626" w:themeColor="text1" w:themeTint="D9"/>
          <w:sz w:val="28"/>
          <w:szCs w:val="28"/>
        </w:rPr>
        <w:t>, chapitre 6 : « La ruse contre d’</w:t>
      </w:r>
      <w:proofErr w:type="spellStart"/>
      <w:r w:rsidRPr="00A16D3E">
        <w:rPr>
          <w:rFonts w:asciiTheme="majorBidi" w:hAnsiTheme="majorBidi" w:cstheme="majorBidi"/>
          <w:color w:val="262626" w:themeColor="text1" w:themeTint="D9"/>
          <w:sz w:val="28"/>
          <w:szCs w:val="28"/>
        </w:rPr>
        <w:t>Iblis</w:t>
      </w:r>
      <w:proofErr w:type="spellEnd"/>
      <w:r w:rsidRPr="00A16D3E">
        <w:rPr>
          <w:rFonts w:asciiTheme="majorBidi" w:hAnsiTheme="majorBidi" w:cstheme="majorBidi"/>
          <w:color w:val="262626" w:themeColor="text1" w:themeTint="D9"/>
          <w:sz w:val="28"/>
          <w:szCs w:val="28"/>
        </w:rPr>
        <w:t xml:space="preserve"> contre les savants dans les branches de la sciences religieuses ».</w:t>
      </w:r>
    </w:p>
    <w:sectPr w:rsidR="0003273F" w:rsidRPr="00C52B24" w:rsidSect="0067161B">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A14" w:rsidRDefault="00056A14" w:rsidP="00A16D3E">
      <w:r>
        <w:separator/>
      </w:r>
    </w:p>
  </w:endnote>
  <w:endnote w:type="continuationSeparator" w:id="0">
    <w:p w:rsidR="00056A14" w:rsidRDefault="00056A14" w:rsidP="00A16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808"/>
      <w:docPartObj>
        <w:docPartGallery w:val="Page Numbers (Bottom of Page)"/>
        <w:docPartUnique/>
      </w:docPartObj>
    </w:sdtPr>
    <w:sdtContent>
      <w:sdt>
        <w:sdtPr>
          <w:rPr>
            <w:rFonts w:ascii="Corbel" w:hAnsi="Corbel"/>
            <w:b/>
            <w:bCs/>
          </w:rPr>
          <w:id w:val="66406374"/>
          <w:docPartObj>
            <w:docPartGallery w:val="Page Numbers (Bottom of Page)"/>
            <w:docPartUnique/>
          </w:docPartObj>
        </w:sdtPr>
        <w:sdtContent>
          <w:p w:rsidR="00C52B24" w:rsidRDefault="00C52B24" w:rsidP="00C52B24">
            <w:pPr>
              <w:pStyle w:val="Pieddepage"/>
              <w:jc w:val="center"/>
              <w:rPr>
                <w:rFonts w:ascii="Corbel" w:hAnsi="Corbel"/>
                <w:b/>
                <w:bCs/>
              </w:rPr>
            </w:pPr>
          </w:p>
          <w:p w:rsidR="00C52B24" w:rsidRDefault="00C52B24" w:rsidP="00C52B24">
            <w:pPr>
              <w:pStyle w:val="Pieddepage"/>
              <w:jc w:val="center"/>
              <w:rPr>
                <w:rFonts w:ascii="Corbel" w:hAnsi="Corbel"/>
                <w:b/>
                <w:bCs/>
              </w:rPr>
            </w:pPr>
            <w:hyperlink r:id="rId1" w:history="1">
              <w:r w:rsidRPr="00301DD0">
                <w:rPr>
                  <w:rStyle w:val="Lienhypertexte"/>
                  <w:rFonts w:ascii="Corbel" w:hAnsi="Corbel"/>
                  <w:b/>
                  <w:bCs/>
                </w:rPr>
                <w:t>http://bibliotheque-islamique-coran-sunna.over-blog.com/</w:t>
              </w:r>
            </w:hyperlink>
          </w:p>
        </w:sdtContent>
      </w:sdt>
      <w:p w:rsidR="00C52B24" w:rsidRPr="00C52B24" w:rsidRDefault="00C52B24" w:rsidP="00C52B24">
        <w:pPr>
          <w:pStyle w:val="Pieddepage"/>
          <w:jc w:val="center"/>
          <w:rPr>
            <w:rFonts w:ascii="Corbel" w:hAnsi="Corbel"/>
            <w:b/>
            <w:bCs/>
          </w:rPr>
        </w:pPr>
        <w:r>
          <w:rPr>
            <w:noProof/>
            <w:lang w:eastAsia="zh-TW"/>
          </w:rPr>
          <w:pict>
            <v:group id="_x0000_s3073" style="position:absolute;left:0;text-align:left;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3074" type="#_x0000_t202" style="position:absolute;left:10803;top:14982;width:659;height:288" filled="f" stroked="f">
                <v:textbox style="mso-next-textbox:#_x0000_s3074" inset="0,0,0,0">
                  <w:txbxContent>
                    <w:p w:rsidR="00C52B24" w:rsidRDefault="00C52B24" w:rsidP="00C52B24">
                      <w:pPr>
                        <w:jc w:val="center"/>
                      </w:pPr>
                      <w:fldSimple w:instr=" PAGE    \* MERGEFORMAT ">
                        <w:r w:rsidRPr="00C52B24">
                          <w:rPr>
                            <w:noProof/>
                            <w:color w:val="8C8C8C" w:themeColor="background1" w:themeShade="8C"/>
                          </w:rPr>
                          <w:t>1</w:t>
                        </w:r>
                      </w:fldSimple>
                    </w:p>
                  </w:txbxContent>
                </v:textbox>
              </v:shape>
              <v:group id="_x0000_s307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076" type="#_x0000_t34" style="position:absolute;left:-8;top:14978;width:1260;height:230;flip:y" o:connectortype="elbow" adj=",1024457,257" strokecolor="#a5a5a5 [2092]"/>
                <v:shape id="_x0000_s3077"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A14" w:rsidRDefault="00056A14" w:rsidP="00A16D3E">
      <w:r>
        <w:separator/>
      </w:r>
    </w:p>
  </w:footnote>
  <w:footnote w:type="continuationSeparator" w:id="0">
    <w:p w:rsidR="00056A14" w:rsidRDefault="00056A14" w:rsidP="00A16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7"/>
        <o:r id="V:Rule2" type="connector" idref="#_x0000_s3076"/>
      </o:rules>
    </o:shapelayout>
  </w:hdrShapeDefaults>
  <w:footnotePr>
    <w:footnote w:id="-1"/>
    <w:footnote w:id="0"/>
  </w:footnotePr>
  <w:endnotePr>
    <w:endnote w:id="-1"/>
    <w:endnote w:id="0"/>
  </w:endnotePr>
  <w:compat/>
  <w:rsids>
    <w:rsidRoot w:val="0003273F"/>
    <w:rsid w:val="00005BB0"/>
    <w:rsid w:val="00027B22"/>
    <w:rsid w:val="0003273F"/>
    <w:rsid w:val="00044B3B"/>
    <w:rsid w:val="00056A14"/>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16D3E"/>
    <w:rsid w:val="00B1200F"/>
    <w:rsid w:val="00B51E11"/>
    <w:rsid w:val="00BB0B50"/>
    <w:rsid w:val="00BD7CC8"/>
    <w:rsid w:val="00C52B24"/>
    <w:rsid w:val="00C53C52"/>
    <w:rsid w:val="00C56B86"/>
    <w:rsid w:val="00CD4EBD"/>
    <w:rsid w:val="00D15EBD"/>
    <w:rsid w:val="00ED292B"/>
    <w:rsid w:val="00ED5324"/>
    <w:rsid w:val="00EE3A29"/>
    <w:rsid w:val="00EE7DD5"/>
    <w:rsid w:val="00F15898"/>
    <w:rsid w:val="00F53233"/>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03273F"/>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03273F"/>
    <w:rPr>
      <w:rFonts w:ascii="Tahoma" w:hAnsi="Tahoma" w:cs="Tahoma"/>
      <w:sz w:val="16"/>
      <w:szCs w:val="16"/>
    </w:rPr>
  </w:style>
  <w:style w:type="character" w:customStyle="1" w:styleId="TextedebullesCar">
    <w:name w:val="Texte de bulles Car"/>
    <w:basedOn w:val="Policepardfaut"/>
    <w:link w:val="Textedebulles"/>
    <w:uiPriority w:val="99"/>
    <w:semiHidden/>
    <w:rsid w:val="0003273F"/>
    <w:rPr>
      <w:rFonts w:ascii="Tahoma" w:hAnsi="Tahoma" w:cs="Tahoma"/>
      <w:sz w:val="16"/>
      <w:szCs w:val="16"/>
    </w:rPr>
  </w:style>
  <w:style w:type="paragraph" w:styleId="Notedebasdepage">
    <w:name w:val="footnote text"/>
    <w:basedOn w:val="Normal"/>
    <w:link w:val="NotedebasdepageCar"/>
    <w:uiPriority w:val="99"/>
    <w:semiHidden/>
    <w:unhideWhenUsed/>
    <w:rsid w:val="00A16D3E"/>
    <w:rPr>
      <w:sz w:val="20"/>
      <w:szCs w:val="20"/>
    </w:rPr>
  </w:style>
  <w:style w:type="character" w:customStyle="1" w:styleId="NotedebasdepageCar">
    <w:name w:val="Note de bas de page Car"/>
    <w:basedOn w:val="Policepardfaut"/>
    <w:link w:val="Notedebasdepage"/>
    <w:uiPriority w:val="99"/>
    <w:semiHidden/>
    <w:rsid w:val="00A16D3E"/>
  </w:style>
  <w:style w:type="character" w:styleId="Appelnotedebasdep">
    <w:name w:val="footnote reference"/>
    <w:basedOn w:val="Policepardfaut"/>
    <w:uiPriority w:val="99"/>
    <w:semiHidden/>
    <w:unhideWhenUsed/>
    <w:rsid w:val="00A16D3E"/>
    <w:rPr>
      <w:vertAlign w:val="superscript"/>
    </w:rPr>
  </w:style>
  <w:style w:type="paragraph" w:styleId="En-tte">
    <w:name w:val="header"/>
    <w:basedOn w:val="Normal"/>
    <w:link w:val="En-tteCar"/>
    <w:uiPriority w:val="99"/>
    <w:semiHidden/>
    <w:unhideWhenUsed/>
    <w:rsid w:val="00C52B24"/>
    <w:pPr>
      <w:tabs>
        <w:tab w:val="center" w:pos="4536"/>
        <w:tab w:val="right" w:pos="9072"/>
      </w:tabs>
    </w:pPr>
  </w:style>
  <w:style w:type="character" w:customStyle="1" w:styleId="En-tteCar">
    <w:name w:val="En-tête Car"/>
    <w:basedOn w:val="Policepardfaut"/>
    <w:link w:val="En-tte"/>
    <w:uiPriority w:val="99"/>
    <w:semiHidden/>
    <w:rsid w:val="00C52B24"/>
    <w:rPr>
      <w:sz w:val="24"/>
      <w:szCs w:val="24"/>
    </w:rPr>
  </w:style>
  <w:style w:type="paragraph" w:styleId="Pieddepage">
    <w:name w:val="footer"/>
    <w:basedOn w:val="Normal"/>
    <w:link w:val="PieddepageCar"/>
    <w:uiPriority w:val="99"/>
    <w:unhideWhenUsed/>
    <w:rsid w:val="00C52B24"/>
    <w:pPr>
      <w:tabs>
        <w:tab w:val="center" w:pos="4536"/>
        <w:tab w:val="right" w:pos="9072"/>
      </w:tabs>
    </w:pPr>
  </w:style>
  <w:style w:type="character" w:customStyle="1" w:styleId="PieddepageCar">
    <w:name w:val="Pied de page Car"/>
    <w:basedOn w:val="Policepardfaut"/>
    <w:link w:val="Pieddepage"/>
    <w:uiPriority w:val="99"/>
    <w:rsid w:val="00C52B24"/>
    <w:rPr>
      <w:sz w:val="24"/>
      <w:szCs w:val="24"/>
    </w:rPr>
  </w:style>
  <w:style w:type="character" w:styleId="Lienhypertexte">
    <w:name w:val="Hyperlink"/>
    <w:basedOn w:val="Policepardfaut"/>
    <w:uiPriority w:val="99"/>
    <w:unhideWhenUsed/>
    <w:rsid w:val="00C52B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2F7C-C71B-4C16-98B5-AB18088C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2011-05-05T16:22:00Z</cp:lastPrinted>
  <dcterms:created xsi:type="dcterms:W3CDTF">2011-05-05T11:53:00Z</dcterms:created>
  <dcterms:modified xsi:type="dcterms:W3CDTF">2011-05-05T16:22:00Z</dcterms:modified>
</cp:coreProperties>
</file>