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D5F" w:rsidRPr="00CE66F6" w:rsidRDefault="00803D5F" w:rsidP="00803D5F">
      <w:pPr>
        <w:rPr>
          <w:rFonts w:asciiTheme="majorBidi" w:hAnsiTheme="majorBidi" w:cstheme="majorBidi"/>
        </w:rPr>
      </w:pPr>
    </w:p>
    <w:p w:rsidR="00803D5F" w:rsidRDefault="00803D5F" w:rsidP="00803D5F">
      <w:pPr>
        <w:jc w:val="right"/>
        <w:rPr>
          <w:color w:val="7F7F7F"/>
          <w:sz w:val="32"/>
          <w:szCs w:val="32"/>
        </w:rPr>
      </w:pPr>
      <w:r w:rsidRPr="00A04699">
        <w:rPr>
          <w:noProof/>
          <w:color w:val="C4BC96"/>
          <w:sz w:val="32"/>
          <w:szCs w:val="32"/>
        </w:rPr>
        <w:pict>
          <v:group id="_x0000_s1026" style="position:absolute;left:0;text-align:left;margin-left:0;margin-top:0;width:610.2pt;height:790.2pt;z-index:-251658240;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28"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803D5F" w:rsidRPr="00AE63A8" w:rsidTr="000876B6">
        <w:tc>
          <w:tcPr>
            <w:tcW w:w="9576" w:type="dxa"/>
          </w:tcPr>
          <w:p w:rsidR="00803D5F" w:rsidRPr="00AE63A8" w:rsidRDefault="00803D5F" w:rsidP="000876B6">
            <w:pPr>
              <w:jc w:val="center"/>
              <w:rPr>
                <w:rFonts w:asciiTheme="majorBidi" w:hAnsiTheme="majorBidi" w:cstheme="majorBidi"/>
                <w:b/>
                <w:bCs/>
                <w:i/>
                <w:iCs/>
                <w:color w:val="FFFFFF" w:themeColor="background1"/>
                <w:sz w:val="32"/>
                <w:szCs w:val="32"/>
              </w:rPr>
            </w:pPr>
          </w:p>
          <w:p w:rsidR="00803D5F" w:rsidRPr="00AE63A8" w:rsidRDefault="00803D5F" w:rsidP="000876B6">
            <w:pPr>
              <w:jc w:val="center"/>
              <w:rPr>
                <w:rFonts w:asciiTheme="majorBidi" w:hAnsiTheme="majorBidi" w:cstheme="majorBidi"/>
                <w:b/>
                <w:bCs/>
                <w:i/>
                <w:iCs/>
                <w:color w:val="FFFFFF" w:themeColor="background1"/>
                <w:sz w:val="32"/>
                <w:szCs w:val="32"/>
              </w:rPr>
            </w:pPr>
          </w:p>
          <w:p w:rsidR="00803D5F" w:rsidRPr="00AE63A8" w:rsidRDefault="00803D5F" w:rsidP="000876B6">
            <w:pPr>
              <w:jc w:val="center"/>
              <w:rPr>
                <w:rFonts w:asciiTheme="majorBidi" w:hAnsiTheme="majorBidi" w:cstheme="majorBidi"/>
                <w:i/>
                <w:iCs/>
                <w:color w:val="FFFFFF" w:themeColor="background1"/>
                <w:sz w:val="40"/>
                <w:szCs w:val="40"/>
                <w:lang w:val="en-US"/>
              </w:rPr>
            </w:pPr>
            <w:r>
              <w:rPr>
                <w:rFonts w:asciiTheme="majorBidi" w:hAnsiTheme="majorBidi" w:cstheme="majorBidi"/>
                <w:i/>
                <w:iCs/>
                <w:color w:val="FFFFFF" w:themeColor="background1"/>
                <w:sz w:val="40"/>
                <w:szCs w:val="40"/>
                <w:lang w:val="en-US"/>
              </w:rPr>
              <w:t>Par l’imam Ad-Dhahabi</w:t>
            </w:r>
          </w:p>
        </w:tc>
      </w:tr>
    </w:tbl>
    <w:p w:rsidR="00803D5F" w:rsidRPr="0099796E" w:rsidRDefault="00803D5F" w:rsidP="00803D5F">
      <w:pPr>
        <w:jc w:val="right"/>
        <w:rPr>
          <w:color w:val="7F7F7F"/>
          <w:sz w:val="32"/>
          <w:szCs w:val="32"/>
          <w:lang w:val="en-US"/>
        </w:rPr>
      </w:pPr>
    </w:p>
    <w:p w:rsidR="00803D5F" w:rsidRPr="0099796E" w:rsidRDefault="00803D5F" w:rsidP="00803D5F">
      <w:pPr>
        <w:rPr>
          <w:lang w:val="en-US"/>
        </w:rPr>
      </w:pPr>
      <w:r w:rsidRPr="00A04699">
        <w:rPr>
          <w:noProof/>
          <w:color w:val="C4BC96"/>
          <w:sz w:val="32"/>
          <w:szCs w:val="32"/>
        </w:rPr>
        <w:pict>
          <v:rect id="_x0000_s1029" style="position:absolute;margin-left:0;margin-top:0;width:535.65pt;height:76.6pt;z-index:251658240;mso-width-percent:900;mso-position-horizontal:center;mso-position-horizontal-relative:page;mso-position-vertical:center;mso-position-vertical-relative:page;mso-width-percent:900" o:allowincell="f" fillcolor="#a5a5a5" stroked="f">
            <v:fill opacity="58982f"/>
            <v:textbox style="mso-next-textbox:#_x0000_s1029" inset="18pt,0,18pt,0">
              <w:txbxContent>
                <w:tbl>
                  <w:tblPr>
                    <w:tblW w:w="5000" w:type="pct"/>
                    <w:tblCellMar>
                      <w:left w:w="360" w:type="dxa"/>
                      <w:right w:w="360" w:type="dxa"/>
                    </w:tblCellMar>
                    <w:tblLook w:val="04A0"/>
                  </w:tblPr>
                  <w:tblGrid>
                    <w:gridCol w:w="2760"/>
                    <w:gridCol w:w="7969"/>
                  </w:tblGrid>
                  <w:tr w:rsidR="00803D5F" w:rsidTr="00855F53">
                    <w:trPr>
                      <w:trHeight w:val="1080"/>
                    </w:trPr>
                    <w:tc>
                      <w:tcPr>
                        <w:tcW w:w="1000" w:type="pct"/>
                        <w:shd w:val="clear" w:color="auto" w:fill="000000"/>
                        <w:vAlign w:val="center"/>
                      </w:tcPr>
                      <w:p w:rsidR="00803D5F" w:rsidRPr="00C20D4E" w:rsidRDefault="00803D5F" w:rsidP="00CB7712">
                        <w:pPr>
                          <w:jc w:val="center"/>
                          <w:rPr>
                            <w:smallCaps/>
                            <w:sz w:val="40"/>
                            <w:szCs w:val="40"/>
                          </w:rPr>
                        </w:pPr>
                        <w:r>
                          <w:rPr>
                            <w:smallCaps/>
                            <w:noProof/>
                            <w:sz w:val="40"/>
                            <w:szCs w:val="40"/>
                          </w:rPr>
                          <w:drawing>
                            <wp:inline distT="0" distB="0" distL="0" distR="0">
                              <wp:extent cx="1275080" cy="958215"/>
                              <wp:effectExtent l="19050" t="0" r="1270" b="0"/>
                              <wp:docPr id="2"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6"/>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803D5F" w:rsidRPr="00803D5F" w:rsidRDefault="00803D5F" w:rsidP="00355EC9">
                        <w:pPr>
                          <w:widowControl w:val="0"/>
                          <w:adjustRightInd w:val="0"/>
                          <w:spacing w:after="100"/>
                          <w:rPr>
                            <w:rFonts w:asciiTheme="majorBidi" w:hAnsiTheme="majorBidi" w:cstheme="majorBidi"/>
                            <w:b/>
                            <w:bCs/>
                            <w:color w:val="FFFFFF" w:themeColor="background1"/>
                            <w:sz w:val="96"/>
                            <w:szCs w:val="96"/>
                          </w:rPr>
                        </w:pPr>
                        <w:r w:rsidRPr="00803D5F">
                          <w:rPr>
                            <w:rStyle w:val="lev"/>
                            <w:rFonts w:asciiTheme="majorBidi" w:hAnsiTheme="majorBidi" w:cstheme="majorBidi"/>
                            <w:color w:val="FFFFFF" w:themeColor="background1"/>
                            <w:sz w:val="96"/>
                            <w:szCs w:val="96"/>
                          </w:rPr>
                          <w:t>Confession de foi</w:t>
                        </w:r>
                        <w:r w:rsidRPr="00803D5F">
                          <w:rPr>
                            <w:rFonts w:asciiTheme="majorBidi" w:hAnsiTheme="majorBidi" w:cstheme="majorBidi"/>
                            <w:b/>
                            <w:bCs/>
                            <w:color w:val="FFFFFF" w:themeColor="background1"/>
                            <w:sz w:val="96"/>
                            <w:szCs w:val="96"/>
                          </w:rPr>
                          <w:t>.</w:t>
                        </w:r>
                      </w:p>
                    </w:tc>
                  </w:tr>
                </w:tbl>
                <w:p w:rsidR="00803D5F" w:rsidRDefault="00803D5F" w:rsidP="00803D5F">
                  <w:pPr>
                    <w:pStyle w:val="Sansinterligne"/>
                    <w:spacing w:line="14" w:lineRule="exact"/>
                  </w:pPr>
                </w:p>
              </w:txbxContent>
            </v:textbox>
            <w10:wrap anchorx="page" anchory="page"/>
          </v:rect>
        </w:pict>
      </w:r>
      <w:r w:rsidRPr="0099796E">
        <w:rPr>
          <w:lang w:val="en-US"/>
        </w:rPr>
        <w:br w:type="page"/>
      </w:r>
    </w:p>
    <w:p w:rsidR="00000AA4" w:rsidRDefault="002661BF" w:rsidP="002661BF">
      <w:pPr>
        <w:pStyle w:val="NormalWeb"/>
        <w:jc w:val="center"/>
      </w:pPr>
      <w:r>
        <w:rPr>
          <w:noProof/>
        </w:rPr>
        <w:lastRenderedPageBreak/>
        <w:drawing>
          <wp:inline distT="0" distB="0" distL="0" distR="0">
            <wp:extent cx="1581150" cy="1600200"/>
            <wp:effectExtent l="19050" t="0" r="0" b="0"/>
            <wp:docPr id="1" name="Image 0" descr="bismill-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Lah.jpg"/>
                    <pic:cNvPicPr/>
                  </pic:nvPicPr>
                  <pic:blipFill>
                    <a:blip r:embed="rId7" cstate="print"/>
                    <a:stretch>
                      <a:fillRect/>
                    </a:stretch>
                  </pic:blipFill>
                  <pic:spPr>
                    <a:xfrm>
                      <a:off x="0" y="0"/>
                      <a:ext cx="1581150" cy="1600200"/>
                    </a:xfrm>
                    <a:prstGeom prst="rect">
                      <a:avLst/>
                    </a:prstGeom>
                  </pic:spPr>
                </pic:pic>
              </a:graphicData>
            </a:graphic>
          </wp:inline>
        </w:drawing>
      </w:r>
    </w:p>
    <w:p w:rsidR="001619B4" w:rsidRDefault="001619B4" w:rsidP="00000AA4">
      <w:pPr>
        <w:pStyle w:val="NormalWeb"/>
      </w:pPr>
      <w:r>
        <w:t>La foi (</w:t>
      </w:r>
      <w:proofErr w:type="spellStart"/>
      <w:r w:rsidRPr="00000AA4">
        <w:rPr>
          <w:i/>
          <w:iCs/>
        </w:rPr>
        <w:t>îmân</w:t>
      </w:r>
      <w:proofErr w:type="spellEnd"/>
      <w:r>
        <w:t>), c'est confesser (</w:t>
      </w:r>
      <w:proofErr w:type="spellStart"/>
      <w:r w:rsidRPr="00000AA4">
        <w:rPr>
          <w:i/>
          <w:iCs/>
        </w:rPr>
        <w:t>tasdîq</w:t>
      </w:r>
      <w:proofErr w:type="spellEnd"/>
      <w:r>
        <w:t>) que Dieu est existant et est pourvu des attributs de majesté (</w:t>
      </w:r>
      <w:proofErr w:type="spellStart"/>
      <w:r w:rsidRPr="00000AA4">
        <w:rPr>
          <w:i/>
          <w:iCs/>
        </w:rPr>
        <w:t>djalâl</w:t>
      </w:r>
      <w:proofErr w:type="spellEnd"/>
      <w:r>
        <w:t>) et de plénitude (</w:t>
      </w:r>
      <w:proofErr w:type="spellStart"/>
      <w:r w:rsidRPr="00000AA4">
        <w:rPr>
          <w:i/>
          <w:iCs/>
        </w:rPr>
        <w:t>kamâl</w:t>
      </w:r>
      <w:proofErr w:type="spellEnd"/>
      <w:r>
        <w:t>), dépourvu des attribut</w:t>
      </w:r>
      <w:r w:rsidR="002661BF">
        <w:t xml:space="preserve">s impliquant un manque ; Il est </w:t>
      </w:r>
      <w:r>
        <w:t>unique (</w:t>
      </w:r>
      <w:r w:rsidRPr="00000AA4">
        <w:rPr>
          <w:i/>
          <w:iCs/>
        </w:rPr>
        <w:t>fard</w:t>
      </w:r>
      <w:r>
        <w:t>), indivisible (</w:t>
      </w:r>
      <w:proofErr w:type="spellStart"/>
      <w:r w:rsidRPr="00000AA4">
        <w:rPr>
          <w:i/>
          <w:iCs/>
        </w:rPr>
        <w:t>samad</w:t>
      </w:r>
      <w:proofErr w:type="spellEnd"/>
      <w:r>
        <w:t>) ; créateur de toutes les créatures, ayant pouvoir absolu (</w:t>
      </w:r>
      <w:proofErr w:type="spellStart"/>
      <w:r>
        <w:t>t</w:t>
      </w:r>
      <w:r w:rsidRPr="00000AA4">
        <w:rPr>
          <w:i/>
          <w:iCs/>
        </w:rPr>
        <w:t>asarrafa</w:t>
      </w:r>
      <w:proofErr w:type="spellEnd"/>
      <w:r>
        <w:t xml:space="preserve">) sur elles et leur faisant accomplir ce qu'il désire. </w:t>
      </w:r>
    </w:p>
    <w:p w:rsidR="001619B4" w:rsidRDefault="001619B4" w:rsidP="00000AA4">
      <w:pPr>
        <w:pStyle w:val="NormalWeb"/>
      </w:pPr>
      <w:r>
        <w:t xml:space="preserve">La foi dans les anges, c'est confesser l'existence de </w:t>
      </w:r>
      <w:r w:rsidR="00000AA4">
        <w:t>« </w:t>
      </w:r>
      <w:r w:rsidR="00000AA4" w:rsidRPr="00000AA4">
        <w:rPr>
          <w:b/>
          <w:bCs/>
          <w:color w:val="FF0000"/>
        </w:rPr>
        <w:t>S</w:t>
      </w:r>
      <w:r w:rsidRPr="00000AA4">
        <w:rPr>
          <w:b/>
          <w:bCs/>
          <w:color w:val="FF0000"/>
        </w:rPr>
        <w:t>erviteurs honorés. Ils ne Le devancent point par la Parole et ils agissent sur son ordre. Il sait ce qui est entre leurs mains et derrière eux et ils n'intercéderont que pour ceux qu'il a agréés et qui, de la crainte qu'il inspire, sont pénétrés</w:t>
      </w:r>
      <w:r w:rsidR="00000AA4">
        <w:t> »</w:t>
      </w:r>
      <w:r>
        <w:t xml:space="preserve">. </w:t>
      </w:r>
    </w:p>
    <w:p w:rsidR="001619B4" w:rsidRDefault="001619B4" w:rsidP="00000AA4">
      <w:pPr>
        <w:pStyle w:val="NormalWeb"/>
      </w:pPr>
      <w:r>
        <w:t>La foi dans les Envoyés, c'est confesser qu'ils ont été véridiques dans ce qu'ils ont annoncé de Dieu Très-Haut. Dieu les a secondés par les miracles attestant leur véridicité ; et qu'ils ont reçus de Dieu leur mission et qu'ils exposèrent aux gens jouissant de leur pleine responsabilité (</w:t>
      </w:r>
      <w:proofErr w:type="spellStart"/>
      <w:r w:rsidRPr="00000AA4">
        <w:rPr>
          <w:i/>
          <w:iCs/>
        </w:rPr>
        <w:t>mukallaf</w:t>
      </w:r>
      <w:proofErr w:type="spellEnd"/>
      <w:r>
        <w:t xml:space="preserve">) ce que Dieu leur avait ordonné, qu'il fallait les honorer et ne point faire de distinction entre eux. </w:t>
      </w:r>
    </w:p>
    <w:p w:rsidR="001619B4" w:rsidRDefault="001619B4" w:rsidP="00000AA4">
      <w:pPr>
        <w:pStyle w:val="NormalWeb"/>
      </w:pPr>
      <w:r>
        <w:t>La foi dans le Jour dernier, c'est confesser le Jour de la résurrection et ce qui en fait partie: le retour à la vie après la mort, la résurrection (</w:t>
      </w:r>
      <w:proofErr w:type="spellStart"/>
      <w:r w:rsidRPr="00000AA4">
        <w:rPr>
          <w:i/>
          <w:iCs/>
        </w:rPr>
        <w:t>nashr</w:t>
      </w:r>
      <w:proofErr w:type="spellEnd"/>
      <w:r>
        <w:t>), le Rassemblement eschatologique (</w:t>
      </w:r>
      <w:proofErr w:type="spellStart"/>
      <w:r w:rsidRPr="00000AA4">
        <w:rPr>
          <w:i/>
          <w:iCs/>
        </w:rPr>
        <w:t>hashr</w:t>
      </w:r>
      <w:proofErr w:type="spellEnd"/>
      <w:r>
        <w:t>),  la Reddition des comptes (</w:t>
      </w:r>
      <w:proofErr w:type="spellStart"/>
      <w:r w:rsidRPr="00000AA4">
        <w:rPr>
          <w:i/>
          <w:iCs/>
        </w:rPr>
        <w:t>hisâb</w:t>
      </w:r>
      <w:proofErr w:type="spellEnd"/>
      <w:r>
        <w:t xml:space="preserve">),  la Balance, le Pont </w:t>
      </w:r>
      <w:proofErr w:type="spellStart"/>
      <w:r w:rsidRPr="00000AA4">
        <w:rPr>
          <w:b/>
          <w:bCs/>
        </w:rPr>
        <w:t>Sirât</w:t>
      </w:r>
      <w:proofErr w:type="spellEnd"/>
      <w:r>
        <w:t xml:space="preserve">, le Jardin et le Feu;  que tous deux sont maison de Récompense et de Châtiment pour les Bienfaisants et les Malfaisants. C'est confesser tout ce qui est rapporté de sain à ce sujet dans la Tradition. </w:t>
      </w:r>
    </w:p>
    <w:p w:rsidR="001619B4" w:rsidRDefault="001619B4" w:rsidP="00000AA4">
      <w:pPr>
        <w:pStyle w:val="NormalWeb"/>
      </w:pPr>
      <w:r>
        <w:t>La foi dans le Décret divin, c'est confesser ce qui a été mentionné plus haut et dont le résultat est ce qu'indique Sa Parole (qu'il soit loué</w:t>
      </w:r>
      <w:r w:rsidR="00000AA4">
        <w:t xml:space="preserve"> !</w:t>
      </w:r>
      <w:r>
        <w:t xml:space="preserve">) </w:t>
      </w:r>
      <w:r w:rsidR="00000AA4">
        <w:t>« </w:t>
      </w:r>
      <w:r w:rsidRPr="00000AA4">
        <w:rPr>
          <w:b/>
          <w:bCs/>
          <w:color w:val="FF0000"/>
        </w:rPr>
        <w:t>Alors que [c'est] Dieu [qui] vous a créées [vous] et ce que vous avez façonné</w:t>
      </w:r>
      <w:r w:rsidR="00000AA4">
        <w:t> »</w:t>
      </w:r>
      <w:r>
        <w:t xml:space="preserve"> </w:t>
      </w:r>
      <w:r w:rsidR="00000AA4">
        <w:t>« </w:t>
      </w:r>
      <w:r w:rsidRPr="00000AA4">
        <w:rPr>
          <w:b/>
          <w:bCs/>
          <w:color w:val="FF0000"/>
        </w:rPr>
        <w:t>En vérité, toute chose nous l'avons créée selon un Décret</w:t>
      </w:r>
      <w:r w:rsidR="00000AA4">
        <w:t> »</w:t>
      </w:r>
      <w:r>
        <w:t xml:space="preserve">. </w:t>
      </w:r>
    </w:p>
    <w:p w:rsidR="001619B4" w:rsidRDefault="001619B4" w:rsidP="00000AA4">
      <w:pPr>
        <w:pStyle w:val="NormalWeb"/>
      </w:pPr>
      <w:r>
        <w:t xml:space="preserve">[...] La Sunna de l'Envoyé </w:t>
      </w:r>
      <w:r w:rsidR="00000AA4" w:rsidRPr="00921777">
        <w:rPr>
          <w:color w:val="000000"/>
        </w:rPr>
        <w:t>-</w:t>
      </w:r>
      <w:proofErr w:type="spellStart"/>
      <w:r w:rsidR="00000AA4" w:rsidRPr="00921777">
        <w:rPr>
          <w:i/>
          <w:iCs/>
          <w:color w:val="000000"/>
        </w:rPr>
        <w:t>salla</w:t>
      </w:r>
      <w:proofErr w:type="spellEnd"/>
      <w:r w:rsidR="00000AA4" w:rsidRPr="00921777">
        <w:rPr>
          <w:i/>
          <w:iCs/>
          <w:color w:val="000000"/>
        </w:rPr>
        <w:t xml:space="preserve"> </w:t>
      </w:r>
      <w:proofErr w:type="spellStart"/>
      <w:r w:rsidR="00000AA4" w:rsidRPr="00921777">
        <w:rPr>
          <w:i/>
          <w:iCs/>
          <w:color w:val="000000"/>
        </w:rPr>
        <w:t>Allahou</w:t>
      </w:r>
      <w:proofErr w:type="spellEnd"/>
      <w:r w:rsidR="00000AA4" w:rsidRPr="00921777">
        <w:rPr>
          <w:i/>
          <w:iCs/>
          <w:color w:val="000000"/>
        </w:rPr>
        <w:t xml:space="preserve"> ‘</w:t>
      </w:r>
      <w:proofErr w:type="spellStart"/>
      <w:r w:rsidR="00000AA4" w:rsidRPr="00921777">
        <w:rPr>
          <w:i/>
          <w:iCs/>
          <w:color w:val="000000"/>
        </w:rPr>
        <w:t>alayhi</w:t>
      </w:r>
      <w:proofErr w:type="spellEnd"/>
      <w:r w:rsidR="00000AA4" w:rsidRPr="00921777">
        <w:rPr>
          <w:i/>
          <w:iCs/>
          <w:color w:val="000000"/>
        </w:rPr>
        <w:t xml:space="preserve"> </w:t>
      </w:r>
      <w:proofErr w:type="spellStart"/>
      <w:r w:rsidR="00000AA4" w:rsidRPr="00921777">
        <w:rPr>
          <w:i/>
          <w:iCs/>
          <w:color w:val="000000"/>
        </w:rPr>
        <w:t>wa</w:t>
      </w:r>
      <w:proofErr w:type="spellEnd"/>
      <w:r w:rsidR="00000AA4" w:rsidRPr="00921777">
        <w:rPr>
          <w:i/>
          <w:iCs/>
          <w:color w:val="000000"/>
        </w:rPr>
        <w:t xml:space="preserve"> </w:t>
      </w:r>
      <w:proofErr w:type="spellStart"/>
      <w:r w:rsidR="00000AA4" w:rsidRPr="00921777">
        <w:rPr>
          <w:i/>
          <w:iCs/>
          <w:color w:val="000000"/>
        </w:rPr>
        <w:t>salam</w:t>
      </w:r>
      <w:proofErr w:type="spellEnd"/>
      <w:r w:rsidR="00000AA4" w:rsidRPr="00921777">
        <w:rPr>
          <w:color w:val="000000"/>
        </w:rPr>
        <w:t>-</w:t>
      </w:r>
      <w:r>
        <w:t xml:space="preserve"> qui a été la sienne jusqu'à ce qu'il, fut rappelé par Dieu , c'est agréer la prédétermination (</w:t>
      </w:r>
      <w:proofErr w:type="spellStart"/>
      <w:r w:rsidRPr="00000AA4">
        <w:rPr>
          <w:i/>
          <w:iCs/>
        </w:rPr>
        <w:t>qadâ</w:t>
      </w:r>
      <w:proofErr w:type="spellEnd"/>
      <w:r w:rsidRPr="00000AA4">
        <w:rPr>
          <w:i/>
          <w:iCs/>
        </w:rPr>
        <w:t>'</w:t>
      </w:r>
      <w:r>
        <w:t>) de Dieu, Son Décret, s'en remettre à Son commandement, être d'une patiente constance devant Ses décisions, s'en tenir à ce qu'il a ordonné et interdire ce qu'il a interdit, n'avoir en vue que Dieu seul dans ses actes (</w:t>
      </w:r>
      <w:proofErr w:type="spellStart"/>
      <w:r w:rsidRPr="00000AA4">
        <w:rPr>
          <w:i/>
          <w:iCs/>
        </w:rPr>
        <w:t>ikhlâs</w:t>
      </w:r>
      <w:proofErr w:type="spellEnd"/>
      <w:r>
        <w:t xml:space="preserve">), avoir foi dans le Décret pour le bien et la mal, abandonner dissensions, querelles et disputes en matière religieuse ; c'est pratiquer la madéfaction des chaussures, aller au djihâd, quel que soit le calife, pieux ou débauché et prier sur ceux des gens de la qibla qui sont morts. </w:t>
      </w:r>
    </w:p>
    <w:p w:rsidR="001619B4" w:rsidRDefault="001619B4" w:rsidP="00000AA4">
      <w:pPr>
        <w:pStyle w:val="NormalWeb"/>
      </w:pPr>
      <w:r>
        <w:t>La foi est dire (</w:t>
      </w:r>
      <w:proofErr w:type="spellStart"/>
      <w:r w:rsidRPr="00000AA4">
        <w:rPr>
          <w:i/>
          <w:iCs/>
        </w:rPr>
        <w:t>qawl</w:t>
      </w:r>
      <w:proofErr w:type="spellEnd"/>
      <w:r w:rsidR="00000AA4">
        <w:t>)</w:t>
      </w:r>
      <w:r>
        <w:t>, acte (</w:t>
      </w:r>
      <w:r w:rsidR="00000AA4" w:rsidRPr="00000AA4">
        <w:rPr>
          <w:i/>
          <w:iCs/>
        </w:rPr>
        <w:t>‘</w:t>
      </w:r>
      <w:proofErr w:type="spellStart"/>
      <w:r w:rsidRPr="00000AA4">
        <w:rPr>
          <w:i/>
          <w:iCs/>
        </w:rPr>
        <w:t>amal</w:t>
      </w:r>
      <w:proofErr w:type="spellEnd"/>
      <w:r>
        <w:t>) et intention (</w:t>
      </w:r>
      <w:proofErr w:type="spellStart"/>
      <w:r w:rsidRPr="00000AA4">
        <w:rPr>
          <w:i/>
          <w:iCs/>
        </w:rPr>
        <w:t>niyya</w:t>
      </w:r>
      <w:proofErr w:type="spellEnd"/>
      <w:r>
        <w:t xml:space="preserve">), qu'augmente l'obéissance [à </w:t>
      </w:r>
      <w:r w:rsidR="00000AA4">
        <w:t>Allah</w:t>
      </w:r>
      <w:r>
        <w:t>] et que d</w:t>
      </w:r>
      <w:r w:rsidR="00000AA4">
        <w:t>iminue la désobéissance [à Lui]</w:t>
      </w:r>
      <w:r>
        <w:t xml:space="preserve">. </w:t>
      </w:r>
    </w:p>
    <w:p w:rsidR="001619B4" w:rsidRDefault="001619B4" w:rsidP="00000AA4">
      <w:pPr>
        <w:pStyle w:val="NormalWeb"/>
      </w:pPr>
      <w:r>
        <w:t xml:space="preserve">Le Coran est parole de Dieu que Gabriel </w:t>
      </w:r>
      <w:r w:rsidR="00000AA4">
        <w:t>-</w:t>
      </w:r>
      <w:r w:rsidR="00000AA4" w:rsidRPr="00000AA4">
        <w:rPr>
          <w:i/>
          <w:iCs/>
        </w:rPr>
        <w:t>‘</w:t>
      </w:r>
      <w:proofErr w:type="spellStart"/>
      <w:r w:rsidR="00000AA4" w:rsidRPr="00000AA4">
        <w:rPr>
          <w:i/>
          <w:iCs/>
        </w:rPr>
        <w:t>aleyhi</w:t>
      </w:r>
      <w:proofErr w:type="spellEnd"/>
      <w:r w:rsidR="00000AA4" w:rsidRPr="00000AA4">
        <w:rPr>
          <w:i/>
          <w:iCs/>
        </w:rPr>
        <w:t xml:space="preserve"> </w:t>
      </w:r>
      <w:proofErr w:type="spellStart"/>
      <w:r w:rsidR="00000AA4" w:rsidRPr="00000AA4">
        <w:rPr>
          <w:i/>
          <w:iCs/>
        </w:rPr>
        <w:t>salam</w:t>
      </w:r>
      <w:proofErr w:type="spellEnd"/>
      <w:r w:rsidR="00000AA4">
        <w:t xml:space="preserve">- </w:t>
      </w:r>
      <w:r>
        <w:t xml:space="preserve">a fait descendre sur son prophète Muhammad </w:t>
      </w:r>
      <w:r w:rsidR="00000AA4" w:rsidRPr="00921777">
        <w:rPr>
          <w:color w:val="000000"/>
        </w:rPr>
        <w:t>-</w:t>
      </w:r>
      <w:proofErr w:type="spellStart"/>
      <w:r w:rsidR="00000AA4" w:rsidRPr="00921777">
        <w:rPr>
          <w:i/>
          <w:iCs/>
          <w:color w:val="000000"/>
        </w:rPr>
        <w:t>salla</w:t>
      </w:r>
      <w:proofErr w:type="spellEnd"/>
      <w:r w:rsidR="00000AA4" w:rsidRPr="00921777">
        <w:rPr>
          <w:i/>
          <w:iCs/>
          <w:color w:val="000000"/>
        </w:rPr>
        <w:t xml:space="preserve"> </w:t>
      </w:r>
      <w:proofErr w:type="spellStart"/>
      <w:r w:rsidR="00000AA4" w:rsidRPr="00921777">
        <w:rPr>
          <w:i/>
          <w:iCs/>
          <w:color w:val="000000"/>
        </w:rPr>
        <w:t>Allahou</w:t>
      </w:r>
      <w:proofErr w:type="spellEnd"/>
      <w:r w:rsidR="00000AA4" w:rsidRPr="00921777">
        <w:rPr>
          <w:i/>
          <w:iCs/>
          <w:color w:val="000000"/>
        </w:rPr>
        <w:t xml:space="preserve"> ‘</w:t>
      </w:r>
      <w:proofErr w:type="spellStart"/>
      <w:r w:rsidR="00000AA4" w:rsidRPr="00921777">
        <w:rPr>
          <w:i/>
          <w:iCs/>
          <w:color w:val="000000"/>
        </w:rPr>
        <w:t>alayhi</w:t>
      </w:r>
      <w:proofErr w:type="spellEnd"/>
      <w:r w:rsidR="00000AA4" w:rsidRPr="00921777">
        <w:rPr>
          <w:i/>
          <w:iCs/>
          <w:color w:val="000000"/>
        </w:rPr>
        <w:t xml:space="preserve"> </w:t>
      </w:r>
      <w:proofErr w:type="spellStart"/>
      <w:r w:rsidR="00000AA4" w:rsidRPr="00921777">
        <w:rPr>
          <w:i/>
          <w:iCs/>
          <w:color w:val="000000"/>
        </w:rPr>
        <w:t>wa</w:t>
      </w:r>
      <w:proofErr w:type="spellEnd"/>
      <w:r w:rsidR="00000AA4" w:rsidRPr="00921777">
        <w:rPr>
          <w:i/>
          <w:iCs/>
          <w:color w:val="000000"/>
        </w:rPr>
        <w:t xml:space="preserve"> </w:t>
      </w:r>
      <w:proofErr w:type="spellStart"/>
      <w:r w:rsidR="00000AA4" w:rsidRPr="00921777">
        <w:rPr>
          <w:i/>
          <w:iCs/>
          <w:color w:val="000000"/>
        </w:rPr>
        <w:t>salam</w:t>
      </w:r>
      <w:proofErr w:type="spellEnd"/>
      <w:r w:rsidR="00000AA4" w:rsidRPr="00921777">
        <w:rPr>
          <w:color w:val="000000"/>
        </w:rPr>
        <w:t>-</w:t>
      </w:r>
      <w:r>
        <w:t>, non créé</w:t>
      </w:r>
      <w:r w:rsidR="00000AA4">
        <w:t>.</w:t>
      </w:r>
      <w:r>
        <w:t xml:space="preserve"> </w:t>
      </w:r>
    </w:p>
    <w:p w:rsidR="001619B4" w:rsidRDefault="001619B4" w:rsidP="001619B4">
      <w:pPr>
        <w:pStyle w:val="NormalWeb"/>
      </w:pPr>
      <w:r>
        <w:lastRenderedPageBreak/>
        <w:t xml:space="preserve">C'est la constance sous l'étendard du Sultan, qu'il soit équitable ou inique. Nous ne nous révolterons pas contre les princes, même s'ils sont iniques. </w:t>
      </w:r>
    </w:p>
    <w:p w:rsidR="001619B4" w:rsidRDefault="001619B4" w:rsidP="001619B4">
      <w:pPr>
        <w:pStyle w:val="NormalWeb"/>
      </w:pPr>
      <w:r>
        <w:t xml:space="preserve">  </w:t>
      </w:r>
    </w:p>
    <w:p w:rsidR="001619B4" w:rsidRDefault="001619B4" w:rsidP="00000AA4">
      <w:pPr>
        <w:pStyle w:val="NormalWeb"/>
      </w:pPr>
      <w:r>
        <w:t xml:space="preserve">Nous ne traiterons d'impie aucune personne de la Communauté islamique, même si elle commet des fautes graves, sauf si elle les considère licites. N'attestons point en faveur d'aucune personne de </w:t>
      </w:r>
      <w:proofErr w:type="gramStart"/>
      <w:r>
        <w:t>la ,</w:t>
      </w:r>
      <w:proofErr w:type="gramEnd"/>
      <w:r>
        <w:t xml:space="preserve"> Communauté islamique qu'elle séjournerait au Jardin à cause d'un bienfait amené par Dieu, à moins que l'Envoyé </w:t>
      </w:r>
      <w:r w:rsidR="00000AA4" w:rsidRPr="00921777">
        <w:rPr>
          <w:color w:val="000000"/>
        </w:rPr>
        <w:t>-</w:t>
      </w:r>
      <w:proofErr w:type="spellStart"/>
      <w:r w:rsidR="00000AA4" w:rsidRPr="00921777">
        <w:rPr>
          <w:i/>
          <w:iCs/>
          <w:color w:val="000000"/>
        </w:rPr>
        <w:t>salla</w:t>
      </w:r>
      <w:proofErr w:type="spellEnd"/>
      <w:r w:rsidR="00000AA4" w:rsidRPr="00921777">
        <w:rPr>
          <w:i/>
          <w:iCs/>
          <w:color w:val="000000"/>
        </w:rPr>
        <w:t xml:space="preserve"> </w:t>
      </w:r>
      <w:proofErr w:type="spellStart"/>
      <w:r w:rsidR="00000AA4" w:rsidRPr="00921777">
        <w:rPr>
          <w:i/>
          <w:iCs/>
          <w:color w:val="000000"/>
        </w:rPr>
        <w:t>Allahou</w:t>
      </w:r>
      <w:proofErr w:type="spellEnd"/>
      <w:r w:rsidR="00000AA4" w:rsidRPr="00921777">
        <w:rPr>
          <w:i/>
          <w:iCs/>
          <w:color w:val="000000"/>
        </w:rPr>
        <w:t xml:space="preserve"> ‘</w:t>
      </w:r>
      <w:proofErr w:type="spellStart"/>
      <w:r w:rsidR="00000AA4" w:rsidRPr="00921777">
        <w:rPr>
          <w:i/>
          <w:iCs/>
          <w:color w:val="000000"/>
        </w:rPr>
        <w:t>alayhi</w:t>
      </w:r>
      <w:proofErr w:type="spellEnd"/>
      <w:r w:rsidR="00000AA4" w:rsidRPr="00921777">
        <w:rPr>
          <w:i/>
          <w:iCs/>
          <w:color w:val="000000"/>
        </w:rPr>
        <w:t xml:space="preserve"> </w:t>
      </w:r>
      <w:proofErr w:type="spellStart"/>
      <w:r w:rsidR="00000AA4" w:rsidRPr="00921777">
        <w:rPr>
          <w:i/>
          <w:iCs/>
          <w:color w:val="000000"/>
        </w:rPr>
        <w:t>wa</w:t>
      </w:r>
      <w:proofErr w:type="spellEnd"/>
      <w:r w:rsidR="00000AA4" w:rsidRPr="00921777">
        <w:rPr>
          <w:i/>
          <w:iCs/>
          <w:color w:val="000000"/>
        </w:rPr>
        <w:t xml:space="preserve"> </w:t>
      </w:r>
      <w:proofErr w:type="spellStart"/>
      <w:r w:rsidR="00000AA4" w:rsidRPr="00921777">
        <w:rPr>
          <w:i/>
          <w:iCs/>
          <w:color w:val="000000"/>
        </w:rPr>
        <w:t>salam</w:t>
      </w:r>
      <w:proofErr w:type="spellEnd"/>
      <w:r w:rsidR="00000AA4" w:rsidRPr="00921777">
        <w:rPr>
          <w:color w:val="000000"/>
        </w:rPr>
        <w:t>-</w:t>
      </w:r>
      <w:r>
        <w:t xml:space="preserve"> ait témoigné en sa faveur. C'est s'abstenir des controverses qui ont agité les compagnons de l'Envoyé </w:t>
      </w:r>
      <w:r w:rsidR="00000AA4" w:rsidRPr="00921777">
        <w:rPr>
          <w:color w:val="000000"/>
        </w:rPr>
        <w:t>-</w:t>
      </w:r>
      <w:proofErr w:type="spellStart"/>
      <w:r w:rsidR="00000AA4" w:rsidRPr="00921777">
        <w:rPr>
          <w:i/>
          <w:iCs/>
          <w:color w:val="000000"/>
        </w:rPr>
        <w:t>salla</w:t>
      </w:r>
      <w:proofErr w:type="spellEnd"/>
      <w:r w:rsidR="00000AA4" w:rsidRPr="00921777">
        <w:rPr>
          <w:i/>
          <w:iCs/>
          <w:color w:val="000000"/>
        </w:rPr>
        <w:t xml:space="preserve"> </w:t>
      </w:r>
      <w:proofErr w:type="spellStart"/>
      <w:r w:rsidR="00000AA4" w:rsidRPr="00921777">
        <w:rPr>
          <w:i/>
          <w:iCs/>
          <w:color w:val="000000"/>
        </w:rPr>
        <w:t>Allahou</w:t>
      </w:r>
      <w:proofErr w:type="spellEnd"/>
      <w:r w:rsidR="00000AA4" w:rsidRPr="00921777">
        <w:rPr>
          <w:i/>
          <w:iCs/>
          <w:color w:val="000000"/>
        </w:rPr>
        <w:t xml:space="preserve"> ‘</w:t>
      </w:r>
      <w:proofErr w:type="spellStart"/>
      <w:r w:rsidR="00000AA4" w:rsidRPr="00921777">
        <w:rPr>
          <w:i/>
          <w:iCs/>
          <w:color w:val="000000"/>
        </w:rPr>
        <w:t>alayhi</w:t>
      </w:r>
      <w:proofErr w:type="spellEnd"/>
      <w:r w:rsidR="00000AA4" w:rsidRPr="00921777">
        <w:rPr>
          <w:i/>
          <w:iCs/>
          <w:color w:val="000000"/>
        </w:rPr>
        <w:t xml:space="preserve"> </w:t>
      </w:r>
      <w:proofErr w:type="spellStart"/>
      <w:r w:rsidR="00000AA4" w:rsidRPr="00921777">
        <w:rPr>
          <w:i/>
          <w:iCs/>
          <w:color w:val="000000"/>
        </w:rPr>
        <w:t>wa</w:t>
      </w:r>
      <w:proofErr w:type="spellEnd"/>
      <w:r w:rsidR="00000AA4" w:rsidRPr="00921777">
        <w:rPr>
          <w:i/>
          <w:iCs/>
          <w:color w:val="000000"/>
        </w:rPr>
        <w:t xml:space="preserve"> </w:t>
      </w:r>
      <w:proofErr w:type="spellStart"/>
      <w:r w:rsidR="00000AA4" w:rsidRPr="00921777">
        <w:rPr>
          <w:i/>
          <w:iCs/>
          <w:color w:val="000000"/>
        </w:rPr>
        <w:t>salam</w:t>
      </w:r>
      <w:proofErr w:type="spellEnd"/>
      <w:r w:rsidR="00000AA4" w:rsidRPr="00921777">
        <w:rPr>
          <w:color w:val="000000"/>
        </w:rPr>
        <w:t>-</w:t>
      </w:r>
      <w:r>
        <w:t xml:space="preserve">. </w:t>
      </w:r>
    </w:p>
    <w:p w:rsidR="001619B4" w:rsidRDefault="001619B4" w:rsidP="00000AA4">
      <w:pPr>
        <w:pStyle w:val="NormalWeb"/>
      </w:pPr>
      <w:r>
        <w:t xml:space="preserve">La meilleure des créatures après l'Envoyé </w:t>
      </w:r>
      <w:r w:rsidR="00000AA4" w:rsidRPr="00921777">
        <w:rPr>
          <w:color w:val="000000"/>
        </w:rPr>
        <w:t>-</w:t>
      </w:r>
      <w:proofErr w:type="spellStart"/>
      <w:r w:rsidR="00000AA4" w:rsidRPr="00921777">
        <w:rPr>
          <w:i/>
          <w:iCs/>
          <w:color w:val="000000"/>
        </w:rPr>
        <w:t>salla</w:t>
      </w:r>
      <w:proofErr w:type="spellEnd"/>
      <w:r w:rsidR="00000AA4" w:rsidRPr="00921777">
        <w:rPr>
          <w:i/>
          <w:iCs/>
          <w:color w:val="000000"/>
        </w:rPr>
        <w:t xml:space="preserve"> </w:t>
      </w:r>
      <w:proofErr w:type="spellStart"/>
      <w:r w:rsidR="00000AA4" w:rsidRPr="00921777">
        <w:rPr>
          <w:i/>
          <w:iCs/>
          <w:color w:val="000000"/>
        </w:rPr>
        <w:t>Allahou</w:t>
      </w:r>
      <w:proofErr w:type="spellEnd"/>
      <w:r w:rsidR="00000AA4" w:rsidRPr="00921777">
        <w:rPr>
          <w:i/>
          <w:iCs/>
          <w:color w:val="000000"/>
        </w:rPr>
        <w:t xml:space="preserve"> ‘</w:t>
      </w:r>
      <w:proofErr w:type="spellStart"/>
      <w:r w:rsidR="00000AA4" w:rsidRPr="00921777">
        <w:rPr>
          <w:i/>
          <w:iCs/>
          <w:color w:val="000000"/>
        </w:rPr>
        <w:t>alayhi</w:t>
      </w:r>
      <w:proofErr w:type="spellEnd"/>
      <w:r w:rsidR="00000AA4" w:rsidRPr="00921777">
        <w:rPr>
          <w:i/>
          <w:iCs/>
          <w:color w:val="000000"/>
        </w:rPr>
        <w:t xml:space="preserve"> </w:t>
      </w:r>
      <w:proofErr w:type="spellStart"/>
      <w:r w:rsidR="00000AA4" w:rsidRPr="00921777">
        <w:rPr>
          <w:i/>
          <w:iCs/>
          <w:color w:val="000000"/>
        </w:rPr>
        <w:t>wa</w:t>
      </w:r>
      <w:proofErr w:type="spellEnd"/>
      <w:r w:rsidR="00000AA4" w:rsidRPr="00921777">
        <w:rPr>
          <w:i/>
          <w:iCs/>
          <w:color w:val="000000"/>
        </w:rPr>
        <w:t xml:space="preserve"> </w:t>
      </w:r>
      <w:proofErr w:type="spellStart"/>
      <w:r w:rsidR="00000AA4" w:rsidRPr="00921777">
        <w:rPr>
          <w:i/>
          <w:iCs/>
          <w:color w:val="000000"/>
        </w:rPr>
        <w:t>salam</w:t>
      </w:r>
      <w:proofErr w:type="spellEnd"/>
      <w:r w:rsidR="00000AA4" w:rsidRPr="00921777">
        <w:rPr>
          <w:color w:val="000000"/>
        </w:rPr>
        <w:t>-</w:t>
      </w:r>
      <w:r>
        <w:t xml:space="preserve"> est Abû </w:t>
      </w:r>
      <w:proofErr w:type="spellStart"/>
      <w:r>
        <w:t>Bakr</w:t>
      </w:r>
      <w:proofErr w:type="spellEnd"/>
      <w:r>
        <w:t>, puis 'Umar, puis '</w:t>
      </w:r>
      <w:proofErr w:type="spellStart"/>
      <w:r>
        <w:t>Uthmân</w:t>
      </w:r>
      <w:proofErr w:type="spellEnd"/>
      <w:r>
        <w:t xml:space="preserve">, puis 'A1î b. </w:t>
      </w:r>
      <w:proofErr w:type="spellStart"/>
      <w:r>
        <w:t>Abî</w:t>
      </w:r>
      <w:proofErr w:type="spellEnd"/>
      <w:r>
        <w:t xml:space="preserve"> </w:t>
      </w:r>
      <w:proofErr w:type="spellStart"/>
      <w:r>
        <w:t>Tâlib</w:t>
      </w:r>
      <w:proofErr w:type="spellEnd"/>
      <w:r>
        <w:t xml:space="preserve">  </w:t>
      </w:r>
      <w:r w:rsidR="00000AA4">
        <w:t>-</w:t>
      </w:r>
      <w:r w:rsidR="00000AA4" w:rsidRPr="00000AA4">
        <w:rPr>
          <w:i/>
          <w:iCs/>
        </w:rPr>
        <w:t>qu’Allah</w:t>
      </w:r>
      <w:r w:rsidRPr="00000AA4">
        <w:rPr>
          <w:i/>
          <w:iCs/>
        </w:rPr>
        <w:t xml:space="preserve"> soit satisfait d'eux tous</w:t>
      </w:r>
      <w:r w:rsidR="00000AA4">
        <w:t>-</w:t>
      </w:r>
      <w:r>
        <w:t xml:space="preserve">. Nous honorons toutes les épouses de l'Envoyé </w:t>
      </w:r>
      <w:r w:rsidR="00000AA4" w:rsidRPr="00921777">
        <w:rPr>
          <w:color w:val="000000"/>
        </w:rPr>
        <w:t>-</w:t>
      </w:r>
      <w:proofErr w:type="spellStart"/>
      <w:r w:rsidR="00000AA4" w:rsidRPr="00921777">
        <w:rPr>
          <w:i/>
          <w:iCs/>
          <w:color w:val="000000"/>
        </w:rPr>
        <w:t>salla</w:t>
      </w:r>
      <w:proofErr w:type="spellEnd"/>
      <w:r w:rsidR="00000AA4" w:rsidRPr="00921777">
        <w:rPr>
          <w:i/>
          <w:iCs/>
          <w:color w:val="000000"/>
        </w:rPr>
        <w:t xml:space="preserve"> </w:t>
      </w:r>
      <w:proofErr w:type="spellStart"/>
      <w:r w:rsidR="00000AA4" w:rsidRPr="00921777">
        <w:rPr>
          <w:i/>
          <w:iCs/>
          <w:color w:val="000000"/>
        </w:rPr>
        <w:t>Allahou</w:t>
      </w:r>
      <w:proofErr w:type="spellEnd"/>
      <w:r w:rsidR="00000AA4" w:rsidRPr="00921777">
        <w:rPr>
          <w:i/>
          <w:iCs/>
          <w:color w:val="000000"/>
        </w:rPr>
        <w:t xml:space="preserve"> ‘</w:t>
      </w:r>
      <w:proofErr w:type="spellStart"/>
      <w:r w:rsidR="00000AA4" w:rsidRPr="00921777">
        <w:rPr>
          <w:i/>
          <w:iCs/>
          <w:color w:val="000000"/>
        </w:rPr>
        <w:t>alayhi</w:t>
      </w:r>
      <w:proofErr w:type="spellEnd"/>
      <w:r w:rsidR="00000AA4" w:rsidRPr="00921777">
        <w:rPr>
          <w:i/>
          <w:iCs/>
          <w:color w:val="000000"/>
        </w:rPr>
        <w:t xml:space="preserve"> </w:t>
      </w:r>
      <w:proofErr w:type="spellStart"/>
      <w:r w:rsidR="00000AA4" w:rsidRPr="00921777">
        <w:rPr>
          <w:i/>
          <w:iCs/>
          <w:color w:val="000000"/>
        </w:rPr>
        <w:t>wa</w:t>
      </w:r>
      <w:proofErr w:type="spellEnd"/>
      <w:r w:rsidR="00000AA4" w:rsidRPr="00921777">
        <w:rPr>
          <w:i/>
          <w:iCs/>
          <w:color w:val="000000"/>
        </w:rPr>
        <w:t xml:space="preserve"> </w:t>
      </w:r>
      <w:proofErr w:type="spellStart"/>
      <w:r w:rsidR="00000AA4" w:rsidRPr="00921777">
        <w:rPr>
          <w:i/>
          <w:iCs/>
          <w:color w:val="000000"/>
        </w:rPr>
        <w:t>salam</w:t>
      </w:r>
      <w:proofErr w:type="spellEnd"/>
      <w:r w:rsidR="00000AA4" w:rsidRPr="00921777">
        <w:rPr>
          <w:color w:val="000000"/>
        </w:rPr>
        <w:t>-</w:t>
      </w:r>
      <w:r>
        <w:t xml:space="preserve">, ses enfants, ses compagnons </w:t>
      </w:r>
      <w:r w:rsidR="00000AA4">
        <w:t>-</w:t>
      </w:r>
      <w:r w:rsidR="00000AA4" w:rsidRPr="00000AA4">
        <w:rPr>
          <w:i/>
          <w:iCs/>
        </w:rPr>
        <w:t>qu’Allah</w:t>
      </w:r>
      <w:r w:rsidR="00000AA4">
        <w:rPr>
          <w:i/>
          <w:iCs/>
        </w:rPr>
        <w:t xml:space="preserve"> soit satisfait d'</w:t>
      </w:r>
      <w:proofErr w:type="spellStart"/>
      <w:r w:rsidR="00000AA4">
        <w:rPr>
          <w:i/>
          <w:iCs/>
        </w:rPr>
        <w:t>eux</w:t>
      </w:r>
      <w:r w:rsidR="00000AA4" w:rsidRPr="00000AA4">
        <w:rPr>
          <w:i/>
          <w:iCs/>
        </w:rPr>
        <w:t>s</w:t>
      </w:r>
      <w:proofErr w:type="spellEnd"/>
      <w:r w:rsidR="00000AA4">
        <w:t>-.</w:t>
      </w:r>
    </w:p>
    <w:p w:rsidR="00704369" w:rsidRDefault="00704369"/>
    <w:sectPr w:rsidR="00704369" w:rsidSect="002661BF">
      <w:footerReference w:type="default" r:id="rId8"/>
      <w:pgSz w:w="11906" w:h="16838"/>
      <w:pgMar w:top="1417" w:right="1417" w:bottom="1417" w:left="1417" w:header="708" w:footer="708" w:gutter="0"/>
      <w:pgBorders w:offsetFrom="page">
        <w:top w:val="thinThickLargeGap" w:sz="24" w:space="24" w:color="auto" w:shadow="1"/>
        <w:left w:val="thinThickLargeGap" w:sz="24" w:space="24" w:color="auto" w:shadow="1"/>
        <w:bottom w:val="thinThickLargeGap" w:sz="24" w:space="24" w:color="auto" w:shadow="1"/>
        <w:right w:val="thinThickLargeGap" w:sz="24" w:space="24" w:color="auto"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A06" w:rsidRDefault="00644A06" w:rsidP="00664BC7">
      <w:pPr>
        <w:spacing w:after="0" w:line="240" w:lineRule="auto"/>
      </w:pPr>
      <w:r>
        <w:separator/>
      </w:r>
    </w:p>
  </w:endnote>
  <w:endnote w:type="continuationSeparator" w:id="0">
    <w:p w:rsidR="00644A06" w:rsidRDefault="00644A06" w:rsidP="00664B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89568"/>
      <w:docPartObj>
        <w:docPartGallery w:val="Page Numbers (Bottom of Page)"/>
        <w:docPartUnique/>
      </w:docPartObj>
    </w:sdtPr>
    <w:sdtContent>
      <w:p w:rsidR="00664BC7" w:rsidRDefault="00664BC7">
        <w:pPr>
          <w:pStyle w:val="Pieddepage"/>
          <w:jc w:val="right"/>
        </w:pPr>
        <w:fldSimple w:instr=" PAGE   \* MERGEFORMAT ">
          <w:r>
            <w:rPr>
              <w:noProof/>
            </w:rPr>
            <w:t>3</w:t>
          </w:r>
        </w:fldSimple>
      </w:p>
    </w:sdtContent>
  </w:sdt>
  <w:p w:rsidR="00664BC7" w:rsidRPr="00664BC7" w:rsidRDefault="00664BC7" w:rsidP="00664BC7">
    <w:pPr>
      <w:pStyle w:val="Pieddepage"/>
      <w:jc w:val="center"/>
      <w:rPr>
        <w:rFonts w:asciiTheme="majorBidi" w:hAnsiTheme="majorBidi" w:cstheme="majorBidi"/>
        <w:b/>
        <w:bCs/>
        <w:sz w:val="26"/>
        <w:szCs w:val="26"/>
      </w:rPr>
    </w:pPr>
    <w:hyperlink r:id="rId1" w:history="1">
      <w:r w:rsidRPr="0099796E">
        <w:rPr>
          <w:rStyle w:val="Lienhypertexte"/>
          <w:rFonts w:asciiTheme="majorBidi" w:hAnsiTheme="majorBidi" w:cstheme="majorBidi"/>
          <w:sz w:val="26"/>
          <w:szCs w:val="26"/>
        </w:rPr>
        <w:t>http://bibliotheque-islamique-coran-sunna.over-blog.com/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A06" w:rsidRDefault="00644A06" w:rsidP="00664BC7">
      <w:pPr>
        <w:spacing w:after="0" w:line="240" w:lineRule="auto"/>
      </w:pPr>
      <w:r>
        <w:separator/>
      </w:r>
    </w:p>
  </w:footnote>
  <w:footnote w:type="continuationSeparator" w:id="0">
    <w:p w:rsidR="00644A06" w:rsidRDefault="00644A06" w:rsidP="00664BC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characterSpacingControl w:val="doNotCompress"/>
  <w:footnotePr>
    <w:footnote w:id="-1"/>
    <w:footnote w:id="0"/>
  </w:footnotePr>
  <w:endnotePr>
    <w:endnote w:id="-1"/>
    <w:endnote w:id="0"/>
  </w:endnotePr>
  <w:compat/>
  <w:rsids>
    <w:rsidRoot w:val="001619B4"/>
    <w:rsid w:val="00000AA4"/>
    <w:rsid w:val="00044B3B"/>
    <w:rsid w:val="000C0174"/>
    <w:rsid w:val="000D3843"/>
    <w:rsid w:val="00107DEC"/>
    <w:rsid w:val="00155319"/>
    <w:rsid w:val="001619B4"/>
    <w:rsid w:val="00244602"/>
    <w:rsid w:val="002661BF"/>
    <w:rsid w:val="002852C3"/>
    <w:rsid w:val="00300C8F"/>
    <w:rsid w:val="00376300"/>
    <w:rsid w:val="003C1DFB"/>
    <w:rsid w:val="003D3DCC"/>
    <w:rsid w:val="00401A2D"/>
    <w:rsid w:val="00463B17"/>
    <w:rsid w:val="004B08AB"/>
    <w:rsid w:val="00574E95"/>
    <w:rsid w:val="00584A92"/>
    <w:rsid w:val="00610866"/>
    <w:rsid w:val="00616207"/>
    <w:rsid w:val="00644A06"/>
    <w:rsid w:val="00664BC7"/>
    <w:rsid w:val="00704369"/>
    <w:rsid w:val="00741238"/>
    <w:rsid w:val="00762C54"/>
    <w:rsid w:val="00764046"/>
    <w:rsid w:val="0079737A"/>
    <w:rsid w:val="007A55E2"/>
    <w:rsid w:val="007F5F17"/>
    <w:rsid w:val="00803D5F"/>
    <w:rsid w:val="008514F4"/>
    <w:rsid w:val="008C115B"/>
    <w:rsid w:val="00937064"/>
    <w:rsid w:val="009912A1"/>
    <w:rsid w:val="00994B1C"/>
    <w:rsid w:val="009965BA"/>
    <w:rsid w:val="00B1200F"/>
    <w:rsid w:val="00BD70B0"/>
    <w:rsid w:val="00BD7CC8"/>
    <w:rsid w:val="00C53C52"/>
    <w:rsid w:val="00CD4EBD"/>
    <w:rsid w:val="00D15EBD"/>
    <w:rsid w:val="00ED292B"/>
    <w:rsid w:val="00EE3A29"/>
    <w:rsid w:val="00F1589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6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619B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619B4"/>
    <w:rPr>
      <w:b/>
      <w:bCs/>
    </w:rPr>
  </w:style>
  <w:style w:type="paragraph" w:styleId="Sansinterligne">
    <w:name w:val="No Spacing"/>
    <w:link w:val="SansinterligneCar"/>
    <w:uiPriority w:val="1"/>
    <w:qFormat/>
    <w:rsid w:val="00803D5F"/>
    <w:pPr>
      <w:spacing w:after="0" w:line="240" w:lineRule="auto"/>
    </w:pPr>
  </w:style>
  <w:style w:type="character" w:customStyle="1" w:styleId="SansinterligneCar">
    <w:name w:val="Sans interligne Car"/>
    <w:basedOn w:val="Policepardfaut"/>
    <w:link w:val="Sansinterligne"/>
    <w:uiPriority w:val="1"/>
    <w:rsid w:val="00803D5F"/>
  </w:style>
  <w:style w:type="paragraph" w:styleId="Textedebulles">
    <w:name w:val="Balloon Text"/>
    <w:basedOn w:val="Normal"/>
    <w:link w:val="TextedebullesCar"/>
    <w:uiPriority w:val="99"/>
    <w:semiHidden/>
    <w:unhideWhenUsed/>
    <w:rsid w:val="00803D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3D5F"/>
    <w:rPr>
      <w:rFonts w:ascii="Tahoma" w:hAnsi="Tahoma" w:cs="Tahoma"/>
      <w:sz w:val="16"/>
      <w:szCs w:val="16"/>
    </w:rPr>
  </w:style>
  <w:style w:type="paragraph" w:styleId="En-tte">
    <w:name w:val="header"/>
    <w:basedOn w:val="Normal"/>
    <w:link w:val="En-tteCar"/>
    <w:uiPriority w:val="99"/>
    <w:semiHidden/>
    <w:unhideWhenUsed/>
    <w:rsid w:val="00664BC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64BC7"/>
  </w:style>
  <w:style w:type="paragraph" w:styleId="Pieddepage">
    <w:name w:val="footer"/>
    <w:basedOn w:val="Normal"/>
    <w:link w:val="PieddepageCar"/>
    <w:uiPriority w:val="99"/>
    <w:unhideWhenUsed/>
    <w:rsid w:val="00664B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4BC7"/>
  </w:style>
  <w:style w:type="character" w:styleId="Lienhypertexte">
    <w:name w:val="Hyperlink"/>
    <w:basedOn w:val="Policepardfaut"/>
    <w:uiPriority w:val="99"/>
    <w:unhideWhenUsed/>
    <w:rsid w:val="00664BC7"/>
    <w:rPr>
      <w:color w:val="0000FF"/>
      <w:u w:val="single"/>
    </w:rPr>
  </w:style>
</w:styles>
</file>

<file path=word/webSettings.xml><?xml version="1.0" encoding="utf-8"?>
<w:webSettings xmlns:r="http://schemas.openxmlformats.org/officeDocument/2006/relationships" xmlns:w="http://schemas.openxmlformats.org/wordprocessingml/2006/main">
  <w:divs>
    <w:div w:id="30608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576</Words>
  <Characters>3174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4</cp:revision>
  <dcterms:created xsi:type="dcterms:W3CDTF">2011-01-09T18:26:00Z</dcterms:created>
  <dcterms:modified xsi:type="dcterms:W3CDTF">2011-04-07T09:48:00Z</dcterms:modified>
</cp:coreProperties>
</file>