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FD" w:rsidRDefault="00FB30FD" w:rsidP="00FB30FD"/>
    <w:p w:rsidR="00FB30FD" w:rsidRDefault="00FB30FD" w:rsidP="00FB30FD"/>
    <w:p w:rsidR="00FB30FD" w:rsidRDefault="00FB30FD" w:rsidP="00FB30FD"/>
    <w:p w:rsidR="00FB30FD" w:rsidRDefault="00FB30FD" w:rsidP="00FB30FD"/>
    <w:p w:rsidR="00FB30FD" w:rsidRDefault="00FB30FD" w:rsidP="00FB30FD"/>
    <w:p w:rsidR="00FB30FD" w:rsidRDefault="00FB30FD" w:rsidP="00FB30FD"/>
    <w:p w:rsidR="00FB30FD" w:rsidRDefault="00FB30FD" w:rsidP="00FB30FD"/>
    <w:p w:rsidR="00FB30FD" w:rsidRDefault="00FB30FD" w:rsidP="00FB30FD"/>
    <w:p w:rsidR="00FB30FD" w:rsidRDefault="00FB30FD" w:rsidP="00FB30FD"/>
    <w:p w:rsidR="00FB30FD" w:rsidRDefault="00FB30FD" w:rsidP="00FB30FD"/>
    <w:p w:rsidR="00FB30FD" w:rsidRDefault="00FB30FD" w:rsidP="00FB30FD"/>
    <w:p w:rsidR="00FB30FD" w:rsidRDefault="00FB30FD" w:rsidP="00FB30FD"/>
    <w:p w:rsidR="00FB30FD" w:rsidRDefault="00FB30FD" w:rsidP="00FB30FD"/>
    <w:p w:rsidR="00FB30FD" w:rsidRDefault="00FB30FD" w:rsidP="00FB30FD"/>
    <w:p w:rsidR="00FB30FD" w:rsidRDefault="00FB30FD" w:rsidP="00FB30FD">
      <w:pPr>
        <w:pStyle w:val="NormalWeb"/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FB30FD" w:rsidRPr="00CE66F6" w:rsidRDefault="00FB30FD" w:rsidP="00FB30FD">
      <w:pPr>
        <w:rPr>
          <w:rFonts w:asciiTheme="majorBidi" w:hAnsiTheme="majorBidi" w:cstheme="majorBidi"/>
        </w:rPr>
      </w:pPr>
    </w:p>
    <w:p w:rsidR="00FB30FD" w:rsidRDefault="00FB30FD" w:rsidP="00FB30FD">
      <w:pPr>
        <w:jc w:val="right"/>
        <w:rPr>
          <w:color w:val="7F7F7F"/>
          <w:sz w:val="32"/>
          <w:szCs w:val="32"/>
        </w:rPr>
      </w:pPr>
      <w:r w:rsidRPr="00B9428E">
        <w:rPr>
          <w:noProof/>
          <w:color w:val="C4BC96"/>
          <w:sz w:val="32"/>
          <w:szCs w:val="32"/>
          <w:lang w:eastAsia="en-US"/>
        </w:rPr>
        <w:pict>
          <v:group id="_x0000_s1026" style="position:absolute;left:0;text-align:left;margin-left:0;margin-top:0;width:610.2pt;height:790.2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FB30FD" w:rsidTr="00BA375B">
        <w:tc>
          <w:tcPr>
            <w:tcW w:w="9576" w:type="dxa"/>
          </w:tcPr>
          <w:p w:rsidR="00FB30FD" w:rsidRDefault="00FB30FD" w:rsidP="00BA37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FB30FD" w:rsidRDefault="00FB30FD" w:rsidP="00BA375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32"/>
                <w:szCs w:val="32"/>
              </w:rPr>
            </w:pPr>
          </w:p>
          <w:p w:rsidR="00FB30FD" w:rsidRDefault="00FB30FD" w:rsidP="00BA375B">
            <w:pPr>
              <w:pStyle w:val="Sansinterligne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</w:p>
          <w:p w:rsidR="00FB30FD" w:rsidRDefault="00FB30FD" w:rsidP="00BA375B">
            <w:pPr>
              <w:pStyle w:val="Sansinterligne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</w:p>
          <w:p w:rsidR="00FB30FD" w:rsidRDefault="00FB30FD" w:rsidP="00BA375B">
            <w:pPr>
              <w:pStyle w:val="Sansinterligne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</w:p>
          <w:p w:rsidR="00FB30FD" w:rsidRDefault="00FB30FD" w:rsidP="00BA375B">
            <w:pPr>
              <w:pStyle w:val="Sansinterligne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</w:p>
          <w:p w:rsidR="00FB30FD" w:rsidRPr="003A44B4" w:rsidRDefault="00FB30FD" w:rsidP="00FB30FD">
            <w:pPr>
              <w:pStyle w:val="Sansinterligne"/>
              <w:jc w:val="center"/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</w:pPr>
            <w:r w:rsidRPr="003A44B4"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>Par l’imam</w:t>
            </w:r>
            <w:r>
              <w:rPr>
                <w:b/>
                <w:bCs/>
                <w:i/>
                <w:iCs/>
                <w:color w:val="FFFFFF" w:themeColor="background1"/>
                <w:sz w:val="36"/>
                <w:szCs w:val="36"/>
              </w:rPr>
              <w:t xml:space="preserve"> Ibn Taymiyya</w:t>
            </w:r>
          </w:p>
        </w:tc>
      </w:tr>
    </w:tbl>
    <w:p w:rsidR="00FB30FD" w:rsidRDefault="00FB30FD" w:rsidP="00FB30FD">
      <w:pPr>
        <w:jc w:val="right"/>
        <w:rPr>
          <w:color w:val="7F7F7F"/>
          <w:sz w:val="32"/>
          <w:szCs w:val="32"/>
        </w:rPr>
      </w:pPr>
    </w:p>
    <w:p w:rsidR="00FB30FD" w:rsidRPr="009A570F" w:rsidRDefault="00FB30FD" w:rsidP="00FB30FD">
      <w:r w:rsidRPr="00B9428E">
        <w:rPr>
          <w:noProof/>
          <w:color w:val="C4BC96"/>
          <w:sz w:val="32"/>
          <w:szCs w:val="32"/>
          <w:lang w:eastAsia="en-US"/>
        </w:rPr>
        <w:pict>
          <v:rect id="_x0000_s1029" style="position:absolute;margin-left:0;margin-top:0;width:535.65pt;height:76.6pt;z-index:251661312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1029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FB30FD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FB30FD" w:rsidRPr="00344919" w:rsidRDefault="00FB30FD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2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FB30FD" w:rsidRPr="00E3229D" w:rsidRDefault="00FB30FD" w:rsidP="005A0605">
                        <w:pPr>
                          <w:widowControl w:val="0"/>
                          <w:adjustRightInd w:val="0"/>
                          <w:spacing w:after="100"/>
                          <w:rPr>
                            <w:color w:val="FFFFFF" w:themeColor="background1"/>
                            <w:sz w:val="56"/>
                            <w:szCs w:val="56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 xml:space="preserve">Commentaire [Tafsir] du </w:t>
                        </w:r>
                        <w:r w:rsidRPr="00BC5E35"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6"/>
                            <w:u w:val="single"/>
                          </w:rPr>
                          <w:t>H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adîth de</w:t>
                        </w:r>
                        <w:r w:rsidRPr="005A0605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 xml:space="preserve"> Dhât Anwât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56"/>
                            <w:szCs w:val="56"/>
                          </w:rPr>
                          <w:t>.</w:t>
                        </w:r>
                      </w:p>
                    </w:tc>
                  </w:tr>
                </w:tbl>
                <w:p w:rsidR="00FB30FD" w:rsidRPr="00344919" w:rsidRDefault="00FB30FD" w:rsidP="00FB30FD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>
        <w:br w:type="page"/>
      </w:r>
    </w:p>
    <w:p w:rsidR="00FB30FD" w:rsidRDefault="00AB1D2D" w:rsidP="00AB1D2D">
      <w:pPr>
        <w:jc w:val="center"/>
      </w:pPr>
      <w:r>
        <w:rPr>
          <w:noProof/>
        </w:rPr>
        <w:lastRenderedPageBreak/>
        <w:drawing>
          <wp:inline distT="0" distB="0" distL="0" distR="0">
            <wp:extent cx="1885950" cy="1209675"/>
            <wp:effectExtent l="19050" t="0" r="0" b="0"/>
            <wp:docPr id="1" name="Image 0" descr="bism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2.jp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D2D" w:rsidRDefault="00AB1D2D" w:rsidP="00FB30FD">
      <w:pPr>
        <w:pStyle w:val="Sansinterligne"/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</w:pPr>
    </w:p>
    <w:p w:rsidR="00FB30FD" w:rsidRPr="00286FA5" w:rsidRDefault="00FB30FD" w:rsidP="00FB30FD">
      <w:pPr>
        <w:pStyle w:val="Sansinterligne"/>
        <w:rPr>
          <w:rFonts w:asciiTheme="majorBidi" w:hAnsiTheme="majorBidi" w:cstheme="majorBidi"/>
          <w:color w:val="262626" w:themeColor="text1" w:themeTint="D9"/>
          <w:sz w:val="32"/>
          <w:szCs w:val="32"/>
        </w:rPr>
      </w:pPr>
      <w:r w:rsidRPr="00286FA5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Le Hadîth</w:t>
      </w:r>
      <w:r w:rsidRPr="00286FA5">
        <w:rPr>
          <w:rFonts w:asciiTheme="majorBidi" w:hAnsiTheme="majorBidi" w:cstheme="majorBidi"/>
          <w:color w:val="262626" w:themeColor="text1" w:themeTint="D9"/>
          <w:sz w:val="32"/>
          <w:szCs w:val="32"/>
        </w:rPr>
        <w:t xml:space="preserve"> : </w:t>
      </w:r>
    </w:p>
    <w:p w:rsidR="00FB30FD" w:rsidRDefault="00FB30FD" w:rsidP="00FB30FD">
      <w:pPr>
        <w:pStyle w:val="Sansinterligne"/>
        <w:rPr>
          <w:rFonts w:asciiTheme="majorBidi" w:hAnsiTheme="majorBidi" w:cstheme="majorBidi"/>
          <w:szCs w:val="24"/>
        </w:rPr>
      </w:pPr>
    </w:p>
    <w:p w:rsidR="00FB30FD" w:rsidRPr="00286FA5" w:rsidRDefault="00FB30FD" w:rsidP="00FB30FD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  <w:r w:rsidRPr="00286FA5">
        <w:rPr>
          <w:rFonts w:asciiTheme="majorBidi" w:hAnsiTheme="majorBidi" w:cstheme="majorBidi"/>
          <w:szCs w:val="24"/>
        </w:rPr>
        <w:t>D’</w:t>
      </w:r>
      <w:r>
        <w:rPr>
          <w:rFonts w:asciiTheme="majorBidi" w:hAnsiTheme="majorBidi" w:cstheme="majorBidi"/>
          <w:szCs w:val="24"/>
        </w:rPr>
        <w:t xml:space="preserve">après </w:t>
      </w:r>
      <w:proofErr w:type="spellStart"/>
      <w:r>
        <w:rPr>
          <w:rFonts w:asciiTheme="majorBidi" w:hAnsiTheme="majorBidi" w:cstheme="majorBidi"/>
          <w:szCs w:val="24"/>
        </w:rPr>
        <w:t>Abi</w:t>
      </w:r>
      <w:proofErr w:type="spellEnd"/>
      <w:r>
        <w:rPr>
          <w:rFonts w:asciiTheme="majorBidi" w:hAnsiTheme="majorBidi" w:cstheme="majorBidi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Cs w:val="24"/>
        </w:rPr>
        <w:t>Wâqid</w:t>
      </w:r>
      <w:proofErr w:type="spellEnd"/>
      <w:r>
        <w:rPr>
          <w:rFonts w:asciiTheme="majorBidi" w:hAnsiTheme="majorBidi" w:cstheme="majorBidi"/>
          <w:szCs w:val="24"/>
        </w:rPr>
        <w:t xml:space="preserve"> Al-</w:t>
      </w:r>
      <w:proofErr w:type="spellStart"/>
      <w:r>
        <w:rPr>
          <w:rFonts w:asciiTheme="majorBidi" w:hAnsiTheme="majorBidi" w:cstheme="majorBidi"/>
          <w:szCs w:val="24"/>
        </w:rPr>
        <w:t>Laythî</w:t>
      </w:r>
      <w:proofErr w:type="spellEnd"/>
      <w:r>
        <w:rPr>
          <w:rFonts w:asciiTheme="majorBidi" w:hAnsiTheme="majorBidi" w:cstheme="majorBidi"/>
          <w:szCs w:val="24"/>
        </w:rPr>
        <w:t> </w:t>
      </w:r>
      <w:r>
        <w:t>-</w:t>
      </w:r>
      <w:r w:rsidRPr="00B745A3">
        <w:rPr>
          <w:i/>
          <w:iCs/>
        </w:rPr>
        <w:t>qu’</w:t>
      </w:r>
      <w:proofErr w:type="spellStart"/>
      <w:r w:rsidRPr="00B745A3">
        <w:rPr>
          <w:i/>
          <w:iCs/>
        </w:rPr>
        <w:t>All</w:t>
      </w:r>
      <w:r>
        <w:rPr>
          <w:i/>
          <w:iCs/>
        </w:rPr>
        <w:t>â</w:t>
      </w:r>
      <w:r w:rsidRPr="00B745A3">
        <w:rPr>
          <w:i/>
          <w:iCs/>
        </w:rPr>
        <w:t>h</w:t>
      </w:r>
      <w:proofErr w:type="spellEnd"/>
      <w:r w:rsidRPr="00B745A3">
        <w:rPr>
          <w:i/>
          <w:iCs/>
        </w:rPr>
        <w:t xml:space="preserve"> l’agrée</w:t>
      </w:r>
      <w:r>
        <w:t xml:space="preserve">- </w:t>
      </w:r>
      <w:r>
        <w:rPr>
          <w:rFonts w:asciiTheme="majorBidi" w:hAnsiTheme="majorBidi" w:cstheme="majorBidi"/>
          <w:szCs w:val="24"/>
        </w:rPr>
        <w:t>:</w:t>
      </w:r>
      <w:r w:rsidRPr="00286FA5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« </w:t>
      </w:r>
      <w:r w:rsidRPr="00286FA5">
        <w:rPr>
          <w:rFonts w:asciiTheme="majorBidi" w:hAnsiTheme="majorBidi" w:cstheme="majorBidi"/>
          <w:b/>
          <w:bCs/>
          <w:color w:val="0070C0"/>
          <w:szCs w:val="24"/>
        </w:rPr>
        <w:t xml:space="preserve">Le Messager d’Allah </w:t>
      </w:r>
      <w:r w:rsidRPr="00286FA5">
        <w:rPr>
          <w:rFonts w:asciiTheme="majorBidi" w:hAnsiTheme="majorBidi" w:cstheme="majorBidi"/>
          <w:b/>
          <w:bCs/>
          <w:color w:val="0070C0"/>
        </w:rPr>
        <w:t>-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sallâ</w:t>
      </w:r>
      <w:proofErr w:type="spellEnd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 xml:space="preserve"> l-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Lahû</w:t>
      </w:r>
      <w:proofErr w:type="spellEnd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 xml:space="preserve"> ‘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aleyhi</w:t>
      </w:r>
      <w:proofErr w:type="spellEnd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wa</w:t>
      </w:r>
      <w:proofErr w:type="spellEnd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sallam</w:t>
      </w:r>
      <w:proofErr w:type="spellEnd"/>
      <w:r w:rsidRPr="00286FA5">
        <w:rPr>
          <w:rFonts w:asciiTheme="majorBidi" w:hAnsiTheme="majorBidi" w:cstheme="majorBidi"/>
          <w:b/>
          <w:bCs/>
          <w:color w:val="0070C0"/>
        </w:rPr>
        <w:t>-</w:t>
      </w:r>
      <w:r w:rsidRPr="00286FA5">
        <w:rPr>
          <w:rFonts w:asciiTheme="majorBidi" w:hAnsiTheme="majorBidi" w:cstheme="majorBidi"/>
          <w:b/>
          <w:bCs/>
          <w:color w:val="0070C0"/>
          <w:szCs w:val="24"/>
        </w:rPr>
        <w:t xml:space="preserve"> lorsqu’il sortit pour l’expédition de Khaybar, passa à coté d’un arbre des idolâtres appelé « Dhât Anwât »</w:t>
      </w:r>
      <w:r w:rsidRPr="00286FA5">
        <w:rPr>
          <w:rStyle w:val="Appelnotedebasdep"/>
          <w:rFonts w:asciiTheme="majorBidi" w:hAnsiTheme="majorBidi" w:cstheme="majorBidi"/>
          <w:b/>
          <w:bCs/>
          <w:color w:val="0070C0"/>
          <w:szCs w:val="24"/>
        </w:rPr>
        <w:footnoteReference w:id="1"/>
      </w:r>
      <w:r w:rsidRPr="00286FA5">
        <w:rPr>
          <w:rFonts w:asciiTheme="majorBidi" w:hAnsiTheme="majorBidi" w:cstheme="majorBidi"/>
          <w:b/>
          <w:bCs/>
          <w:color w:val="0070C0"/>
          <w:szCs w:val="24"/>
        </w:rPr>
        <w:t xml:space="preserve"> auquel ils accrochaient leurs armes. </w:t>
      </w:r>
    </w:p>
    <w:p w:rsidR="00FB30FD" w:rsidRPr="00286FA5" w:rsidRDefault="00FB30FD" w:rsidP="00FB30FD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</w:p>
    <w:p w:rsidR="00FB30FD" w:rsidRPr="00286FA5" w:rsidRDefault="00FB30FD" w:rsidP="00FB30FD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  <w:r w:rsidRPr="00286FA5">
        <w:rPr>
          <w:rFonts w:asciiTheme="majorBidi" w:hAnsiTheme="majorBidi" w:cstheme="majorBidi"/>
          <w:b/>
          <w:bCs/>
          <w:color w:val="0070C0"/>
          <w:szCs w:val="24"/>
        </w:rPr>
        <w:t xml:space="preserve">Nous dîmes alors « Ô messager d’Allah ! Donne-nous un Dhât Anwât comme ceux là ont un Dhât Anwât ! » </w:t>
      </w:r>
    </w:p>
    <w:p w:rsidR="00FB30FD" w:rsidRPr="00286FA5" w:rsidRDefault="00FB30FD" w:rsidP="00FB30FD">
      <w:pPr>
        <w:pStyle w:val="Sansinterligne"/>
        <w:rPr>
          <w:rFonts w:asciiTheme="majorBidi" w:hAnsiTheme="majorBidi" w:cstheme="majorBidi"/>
          <w:b/>
          <w:bCs/>
          <w:color w:val="0070C0"/>
          <w:szCs w:val="24"/>
        </w:rPr>
      </w:pPr>
    </w:p>
    <w:p w:rsidR="00FB30FD" w:rsidRDefault="00FB30FD" w:rsidP="00FB30FD">
      <w:pPr>
        <w:pStyle w:val="Sansinterligne"/>
        <w:rPr>
          <w:rFonts w:asciiTheme="majorBidi" w:hAnsiTheme="majorBidi" w:cstheme="majorBidi"/>
          <w:szCs w:val="24"/>
        </w:rPr>
      </w:pPr>
      <w:r w:rsidRPr="00286FA5">
        <w:rPr>
          <w:rFonts w:asciiTheme="majorBidi" w:hAnsiTheme="majorBidi" w:cstheme="majorBidi"/>
          <w:b/>
          <w:bCs/>
          <w:color w:val="0070C0"/>
          <w:szCs w:val="24"/>
        </w:rPr>
        <w:t xml:space="preserve">Le Prophète </w:t>
      </w:r>
      <w:r w:rsidRPr="00286FA5">
        <w:rPr>
          <w:rFonts w:asciiTheme="majorBidi" w:hAnsiTheme="majorBidi" w:cstheme="majorBidi"/>
          <w:b/>
          <w:bCs/>
          <w:color w:val="0070C0"/>
        </w:rPr>
        <w:t>-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sallâ</w:t>
      </w:r>
      <w:proofErr w:type="spellEnd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 xml:space="preserve"> l-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Lahû</w:t>
      </w:r>
      <w:proofErr w:type="spellEnd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 xml:space="preserve"> ‘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aleyhi</w:t>
      </w:r>
      <w:proofErr w:type="spellEnd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wa</w:t>
      </w:r>
      <w:proofErr w:type="spellEnd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 xml:space="preserve"> </w:t>
      </w:r>
      <w:proofErr w:type="spellStart"/>
      <w:r w:rsidRPr="00286FA5">
        <w:rPr>
          <w:rFonts w:asciiTheme="majorBidi" w:hAnsiTheme="majorBidi" w:cstheme="majorBidi"/>
          <w:b/>
          <w:bCs/>
          <w:i/>
          <w:iCs/>
          <w:color w:val="0070C0"/>
        </w:rPr>
        <w:t>sallam</w:t>
      </w:r>
      <w:proofErr w:type="spellEnd"/>
      <w:r w:rsidRPr="00286FA5">
        <w:rPr>
          <w:rFonts w:asciiTheme="majorBidi" w:hAnsiTheme="majorBidi" w:cstheme="majorBidi"/>
          <w:b/>
          <w:bCs/>
          <w:color w:val="0070C0"/>
        </w:rPr>
        <w:t xml:space="preserve">- </w:t>
      </w:r>
      <w:r w:rsidRPr="00286FA5">
        <w:rPr>
          <w:rFonts w:asciiTheme="majorBidi" w:hAnsiTheme="majorBidi" w:cstheme="majorBidi"/>
          <w:b/>
          <w:bCs/>
          <w:color w:val="0070C0"/>
          <w:szCs w:val="24"/>
        </w:rPr>
        <w:t xml:space="preserve">dit alors « Gloire à Allah ! Ceci est comme ce que le peuple de </w:t>
      </w:r>
      <w:proofErr w:type="spellStart"/>
      <w:r w:rsidRPr="00286FA5">
        <w:rPr>
          <w:rFonts w:asciiTheme="majorBidi" w:hAnsiTheme="majorBidi" w:cstheme="majorBidi"/>
          <w:b/>
          <w:bCs/>
          <w:color w:val="0070C0"/>
          <w:szCs w:val="24"/>
        </w:rPr>
        <w:t>Moûsâ</w:t>
      </w:r>
      <w:proofErr w:type="spellEnd"/>
      <w:r w:rsidRPr="00286FA5">
        <w:rPr>
          <w:rFonts w:asciiTheme="majorBidi" w:hAnsiTheme="majorBidi" w:cstheme="majorBidi"/>
          <w:b/>
          <w:bCs/>
          <w:color w:val="0070C0"/>
          <w:szCs w:val="24"/>
        </w:rPr>
        <w:t xml:space="preserve"> a dit « donne nous un dieu comme ceux là ont des dieux » ! Par Celui qui détient mon âme dans Sa main, vous allez suivre les coutumes de ceux d’avant vous !</w:t>
      </w:r>
      <w:r w:rsidRPr="00286FA5">
        <w:rPr>
          <w:rFonts w:asciiTheme="majorBidi" w:hAnsiTheme="majorBidi" w:cstheme="majorBidi"/>
          <w:szCs w:val="24"/>
        </w:rPr>
        <w:t xml:space="preserve"> »</w:t>
      </w:r>
      <w:r>
        <w:rPr>
          <w:rFonts w:asciiTheme="majorBidi" w:hAnsiTheme="majorBidi" w:cstheme="majorBidi"/>
          <w:szCs w:val="24"/>
        </w:rPr>
        <w:t xml:space="preserve"> </w:t>
      </w:r>
    </w:p>
    <w:p w:rsidR="00FB30FD" w:rsidRDefault="00FB30FD" w:rsidP="00FB30FD">
      <w:pPr>
        <w:pStyle w:val="Sansinterligne"/>
        <w:rPr>
          <w:rFonts w:asciiTheme="majorBidi" w:hAnsiTheme="majorBidi" w:cstheme="majorBidi"/>
          <w:szCs w:val="24"/>
        </w:rPr>
      </w:pPr>
    </w:p>
    <w:p w:rsidR="00FB30FD" w:rsidRPr="00286FA5" w:rsidRDefault="00FB30FD" w:rsidP="00FB30FD">
      <w:pPr>
        <w:pStyle w:val="Sansinterligne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[Rapporté par l</w:t>
      </w:r>
      <w:r w:rsidRPr="00286FA5">
        <w:rPr>
          <w:rFonts w:asciiTheme="majorBidi" w:hAnsiTheme="majorBidi" w:cstheme="majorBidi"/>
          <w:szCs w:val="24"/>
        </w:rPr>
        <w:t xml:space="preserve">’imam </w:t>
      </w:r>
      <w:proofErr w:type="spellStart"/>
      <w:r w:rsidRPr="00286FA5">
        <w:rPr>
          <w:rFonts w:asciiTheme="majorBidi" w:hAnsiTheme="majorBidi" w:cstheme="majorBidi"/>
          <w:szCs w:val="24"/>
        </w:rPr>
        <w:t>Tirmidhî</w:t>
      </w:r>
      <w:proofErr w:type="spellEnd"/>
      <w:r w:rsidRPr="00286FA5">
        <w:rPr>
          <w:rFonts w:asciiTheme="majorBidi" w:hAnsiTheme="majorBidi" w:cstheme="majorBidi"/>
          <w:szCs w:val="24"/>
        </w:rPr>
        <w:t xml:space="preserve"> rapporte dans son </w:t>
      </w:r>
      <w:proofErr w:type="spellStart"/>
      <w:r w:rsidRPr="00286FA5">
        <w:rPr>
          <w:rFonts w:asciiTheme="majorBidi" w:hAnsiTheme="majorBidi" w:cstheme="majorBidi"/>
          <w:szCs w:val="24"/>
        </w:rPr>
        <w:t>Sounan</w:t>
      </w:r>
      <w:proofErr w:type="spellEnd"/>
      <w:r w:rsidRPr="00286FA5">
        <w:rPr>
          <w:rFonts w:asciiTheme="majorBidi" w:hAnsiTheme="majorBidi" w:cstheme="majorBidi"/>
          <w:szCs w:val="24"/>
        </w:rPr>
        <w:t xml:space="preserve"> n° 2335</w:t>
      </w:r>
      <w:r>
        <w:rPr>
          <w:rFonts w:asciiTheme="majorBidi" w:hAnsiTheme="majorBidi" w:cstheme="majorBidi"/>
          <w:szCs w:val="24"/>
        </w:rPr>
        <w:t xml:space="preserve"> « </w:t>
      </w:r>
      <w:proofErr w:type="spellStart"/>
      <w:r w:rsidRPr="00286FA5">
        <w:rPr>
          <w:rFonts w:asciiTheme="majorBidi" w:hAnsiTheme="majorBidi" w:cstheme="majorBidi"/>
          <w:szCs w:val="24"/>
        </w:rPr>
        <w:t>Aboû</w:t>
      </w:r>
      <w:proofErr w:type="spellEnd"/>
      <w:r w:rsidRPr="00286FA5">
        <w:rPr>
          <w:rFonts w:asciiTheme="majorBidi" w:hAnsiTheme="majorBidi" w:cstheme="majorBidi"/>
          <w:szCs w:val="24"/>
        </w:rPr>
        <w:t xml:space="preserve"> ‘</w:t>
      </w:r>
      <w:proofErr w:type="spellStart"/>
      <w:r w:rsidRPr="00286FA5">
        <w:rPr>
          <w:rFonts w:asciiTheme="majorBidi" w:hAnsiTheme="majorBidi" w:cstheme="majorBidi"/>
          <w:szCs w:val="24"/>
        </w:rPr>
        <w:t>Îsâ</w:t>
      </w:r>
      <w:proofErr w:type="spellEnd"/>
      <w:r w:rsidRPr="00286FA5">
        <w:rPr>
          <w:rFonts w:asciiTheme="majorBidi" w:hAnsiTheme="majorBidi" w:cstheme="majorBidi"/>
          <w:szCs w:val="24"/>
        </w:rPr>
        <w:t xml:space="preserve"> dit que ce Hadîth est bon et authentique. »</w:t>
      </w:r>
      <w:r>
        <w:rPr>
          <w:rFonts w:asciiTheme="majorBidi" w:hAnsiTheme="majorBidi" w:cstheme="majorBidi"/>
          <w:szCs w:val="24"/>
        </w:rPr>
        <w:t>]</w:t>
      </w:r>
    </w:p>
    <w:p w:rsidR="00FB30FD" w:rsidRDefault="00FB30FD" w:rsidP="00FB30FD">
      <w:pPr>
        <w:pStyle w:val="Sansinterligne"/>
        <w:rPr>
          <w:rFonts w:asciiTheme="majorBidi" w:hAnsiTheme="majorBidi" w:cstheme="majorBidi"/>
          <w:szCs w:val="24"/>
        </w:rPr>
      </w:pPr>
    </w:p>
    <w:p w:rsidR="00FB30FD" w:rsidRDefault="00FB30FD" w:rsidP="00FB30FD">
      <w:pPr>
        <w:pStyle w:val="Sansinterligne"/>
        <w:rPr>
          <w:rFonts w:asciiTheme="majorBidi" w:hAnsiTheme="majorBidi" w:cstheme="majorBidi"/>
          <w:szCs w:val="24"/>
        </w:rPr>
      </w:pPr>
    </w:p>
    <w:p w:rsidR="00FB30FD" w:rsidRPr="00286FA5" w:rsidRDefault="00FB30FD" w:rsidP="00FB30FD">
      <w:pPr>
        <w:pStyle w:val="Sansinterligne"/>
        <w:rPr>
          <w:rFonts w:asciiTheme="majorBidi" w:hAnsiTheme="majorBidi" w:cstheme="majorBidi"/>
          <w:sz w:val="32"/>
          <w:szCs w:val="32"/>
        </w:rPr>
      </w:pPr>
      <w:r w:rsidRPr="00286FA5">
        <w:rPr>
          <w:rFonts w:asciiTheme="majorBidi" w:hAnsiTheme="majorBidi" w:cstheme="majorBidi"/>
          <w:b/>
          <w:bCs/>
          <w:color w:val="262626" w:themeColor="text1" w:themeTint="D9"/>
          <w:sz w:val="32"/>
          <w:szCs w:val="32"/>
          <w:u w:val="single"/>
        </w:rPr>
        <w:t>L’explication du Hadîth</w:t>
      </w:r>
      <w:r w:rsidRPr="00286FA5">
        <w:rPr>
          <w:rFonts w:asciiTheme="majorBidi" w:hAnsiTheme="majorBidi" w:cstheme="majorBidi"/>
          <w:sz w:val="32"/>
          <w:szCs w:val="32"/>
        </w:rPr>
        <w:t> :</w:t>
      </w:r>
    </w:p>
    <w:p w:rsidR="00123B16" w:rsidRDefault="00123B16" w:rsidP="004B2970">
      <w:pPr>
        <w:pStyle w:val="Sansinterligne"/>
        <w:rPr>
          <w:rFonts w:asciiTheme="majorBidi" w:hAnsiTheme="majorBidi" w:cstheme="majorBidi"/>
          <w:szCs w:val="24"/>
        </w:rPr>
      </w:pPr>
    </w:p>
    <w:p w:rsidR="00AB1D2D" w:rsidRDefault="00AB1D2D" w:rsidP="00AB1D2D">
      <w:pPr>
        <w:pStyle w:val="Sansinterligne"/>
        <w:rPr>
          <w:rFonts w:asciiTheme="majorBidi" w:hAnsiTheme="majorBidi" w:cstheme="majorBidi"/>
          <w:szCs w:val="24"/>
        </w:rPr>
      </w:pPr>
    </w:p>
    <w:p w:rsidR="004B2970" w:rsidRPr="004B2970" w:rsidRDefault="004B2970" w:rsidP="00AB1D2D">
      <w:pPr>
        <w:pStyle w:val="Sansinterligne"/>
        <w:rPr>
          <w:rFonts w:asciiTheme="majorBidi" w:hAnsiTheme="majorBidi" w:cstheme="majorBidi"/>
          <w:szCs w:val="24"/>
        </w:rPr>
      </w:pPr>
      <w:r w:rsidRPr="004B2970">
        <w:rPr>
          <w:rFonts w:asciiTheme="majorBidi" w:hAnsiTheme="majorBidi" w:cstheme="majorBidi"/>
          <w:szCs w:val="24"/>
        </w:rPr>
        <w:t>L’imam Ibn Taymiyya </w:t>
      </w:r>
      <w:r w:rsidRPr="00F375EC">
        <w:rPr>
          <w:color w:val="000000"/>
        </w:rPr>
        <w:t>-</w:t>
      </w:r>
      <w:r w:rsidRPr="00F375EC">
        <w:rPr>
          <w:i/>
          <w:iCs/>
          <w:color w:val="000000"/>
        </w:rPr>
        <w:t>qu’</w:t>
      </w:r>
      <w:proofErr w:type="spellStart"/>
      <w:r w:rsidRPr="00F375EC">
        <w:rPr>
          <w:i/>
          <w:iCs/>
          <w:color w:val="000000"/>
        </w:rPr>
        <w:t>All</w:t>
      </w:r>
      <w:r>
        <w:rPr>
          <w:i/>
          <w:iCs/>
          <w:color w:val="000000"/>
        </w:rPr>
        <w:t>â</w:t>
      </w:r>
      <w:r w:rsidRPr="00F375EC">
        <w:rPr>
          <w:i/>
          <w:iCs/>
          <w:color w:val="000000"/>
        </w:rPr>
        <w:t>h</w:t>
      </w:r>
      <w:proofErr w:type="spellEnd"/>
      <w:r w:rsidRPr="00F375EC">
        <w:rPr>
          <w:i/>
          <w:iCs/>
          <w:color w:val="000000"/>
        </w:rPr>
        <w:t xml:space="preserve"> lui fasse Miséricorde</w:t>
      </w:r>
      <w:r w:rsidRPr="00F375EC">
        <w:rPr>
          <w:color w:val="000000"/>
        </w:rPr>
        <w:t>-</w:t>
      </w:r>
      <w:r>
        <w:rPr>
          <w:color w:val="000000"/>
        </w:rPr>
        <w:t xml:space="preserve"> </w:t>
      </w:r>
      <w:r w:rsidRPr="004B2970">
        <w:rPr>
          <w:rFonts w:asciiTheme="majorBidi" w:hAnsiTheme="majorBidi" w:cstheme="majorBidi"/>
          <w:szCs w:val="24"/>
        </w:rPr>
        <w:t xml:space="preserve">a dit : </w:t>
      </w:r>
    </w:p>
    <w:p w:rsidR="004B2970" w:rsidRPr="004B2970" w:rsidRDefault="004B2970" w:rsidP="00AB1D2D">
      <w:pPr>
        <w:pStyle w:val="Sansinterligne"/>
        <w:rPr>
          <w:rFonts w:asciiTheme="majorBidi" w:hAnsiTheme="majorBidi" w:cstheme="majorBidi"/>
          <w:szCs w:val="24"/>
        </w:rPr>
      </w:pPr>
    </w:p>
    <w:p w:rsidR="004B2970" w:rsidRDefault="00123B16" w:rsidP="004B2970">
      <w:pPr>
        <w:pStyle w:val="Sansinterligne"/>
        <w:rPr>
          <w:rFonts w:asciiTheme="majorBidi" w:hAnsiTheme="majorBidi" w:cstheme="majorBidi"/>
          <w:szCs w:val="24"/>
        </w:rPr>
      </w:pPr>
      <w:r w:rsidRPr="00AB1D2D">
        <w:rPr>
          <w:rFonts w:asciiTheme="majorBidi" w:hAnsiTheme="majorBidi" w:cstheme="majorBidi"/>
          <w:szCs w:val="24"/>
        </w:rPr>
        <w:t>« Et lorsque les idolâtres avaient un arbre auquel ils accrochaient leurs armes,</w:t>
      </w:r>
      <w:r w:rsidR="004B2970">
        <w:rPr>
          <w:rFonts w:asciiTheme="majorBidi" w:hAnsiTheme="majorBidi" w:cstheme="majorBidi"/>
          <w:szCs w:val="24"/>
        </w:rPr>
        <w:t xml:space="preserve"> </w:t>
      </w:r>
      <w:r w:rsidRPr="00AB1D2D">
        <w:rPr>
          <w:rFonts w:asciiTheme="majorBidi" w:hAnsiTheme="majorBidi" w:cstheme="majorBidi"/>
          <w:szCs w:val="24"/>
        </w:rPr>
        <w:t xml:space="preserve">qu’ils appelaient « </w:t>
      </w:r>
      <w:r w:rsidRPr="004B2970">
        <w:rPr>
          <w:rFonts w:asciiTheme="majorBidi" w:hAnsiTheme="majorBidi" w:cstheme="majorBidi"/>
          <w:b/>
          <w:bCs/>
          <w:color w:val="0070C0"/>
          <w:szCs w:val="24"/>
        </w:rPr>
        <w:t>Dhât Anwât</w:t>
      </w:r>
      <w:r w:rsidRPr="00AB1D2D">
        <w:rPr>
          <w:rFonts w:asciiTheme="majorBidi" w:hAnsiTheme="majorBidi" w:cstheme="majorBidi"/>
          <w:szCs w:val="24"/>
        </w:rPr>
        <w:t xml:space="preserve"> », certains gens dirent « </w:t>
      </w:r>
      <w:r w:rsidRPr="004B2970">
        <w:rPr>
          <w:rFonts w:asciiTheme="majorBidi" w:hAnsiTheme="majorBidi" w:cstheme="majorBidi"/>
          <w:b/>
          <w:bCs/>
          <w:color w:val="0070C0"/>
          <w:szCs w:val="24"/>
        </w:rPr>
        <w:t>Ô messager d’Allah, donne</w:t>
      </w:r>
      <w:r w:rsidR="004B2970" w:rsidRPr="004B2970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4B2970">
        <w:rPr>
          <w:rFonts w:asciiTheme="majorBidi" w:hAnsiTheme="majorBidi" w:cstheme="majorBidi"/>
          <w:b/>
          <w:bCs/>
          <w:color w:val="0070C0"/>
          <w:szCs w:val="24"/>
        </w:rPr>
        <w:t>nous un Dhât Anwât comme leur Dhât Anwât !</w:t>
      </w:r>
      <w:r w:rsidRPr="00AB1D2D">
        <w:rPr>
          <w:rFonts w:asciiTheme="majorBidi" w:hAnsiTheme="majorBidi" w:cstheme="majorBidi"/>
          <w:szCs w:val="24"/>
        </w:rPr>
        <w:t xml:space="preserve"> » Il </w:t>
      </w:r>
      <w:r w:rsidR="004B2970">
        <w:rPr>
          <w:rFonts w:asciiTheme="majorBidi" w:hAnsiTheme="majorBidi" w:cstheme="majorBidi"/>
        </w:rPr>
        <w:t>-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4B2970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4B2970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4B2970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4B2970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4B2970">
        <w:rPr>
          <w:rFonts w:asciiTheme="majorBidi" w:hAnsiTheme="majorBidi" w:cstheme="majorBidi"/>
        </w:rPr>
        <w:t xml:space="preserve">- </w:t>
      </w:r>
      <w:r w:rsidRPr="00AB1D2D">
        <w:rPr>
          <w:rFonts w:asciiTheme="majorBidi" w:hAnsiTheme="majorBidi" w:cstheme="majorBidi"/>
          <w:szCs w:val="24"/>
        </w:rPr>
        <w:t xml:space="preserve">dit « </w:t>
      </w:r>
      <w:r w:rsidRPr="004B2970">
        <w:rPr>
          <w:rFonts w:asciiTheme="majorBidi" w:hAnsiTheme="majorBidi" w:cstheme="majorBidi"/>
          <w:b/>
          <w:bCs/>
          <w:color w:val="0070C0"/>
          <w:szCs w:val="24"/>
        </w:rPr>
        <w:t>Allah est le plus grand, vous</w:t>
      </w:r>
      <w:r w:rsidR="004B2970" w:rsidRPr="004B2970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4B2970">
        <w:rPr>
          <w:rFonts w:asciiTheme="majorBidi" w:hAnsiTheme="majorBidi" w:cstheme="majorBidi"/>
          <w:b/>
          <w:bCs/>
          <w:color w:val="0070C0"/>
          <w:szCs w:val="24"/>
        </w:rPr>
        <w:t xml:space="preserve">avez dit la même chose que le peuple de </w:t>
      </w:r>
      <w:proofErr w:type="spellStart"/>
      <w:r w:rsidRPr="004B2970">
        <w:rPr>
          <w:rFonts w:asciiTheme="majorBidi" w:hAnsiTheme="majorBidi" w:cstheme="majorBidi"/>
          <w:b/>
          <w:bCs/>
          <w:color w:val="0070C0"/>
          <w:szCs w:val="24"/>
        </w:rPr>
        <w:t>Moûsâ</w:t>
      </w:r>
      <w:proofErr w:type="spellEnd"/>
      <w:r w:rsidRPr="004B2970">
        <w:rPr>
          <w:rFonts w:asciiTheme="majorBidi" w:hAnsiTheme="majorBidi" w:cstheme="majorBidi"/>
          <w:b/>
          <w:bCs/>
          <w:color w:val="0070C0"/>
          <w:szCs w:val="24"/>
        </w:rPr>
        <w:t xml:space="preserve"> « donne nous un dieu comme ils ont</w:t>
      </w:r>
      <w:r w:rsidR="004B2970" w:rsidRPr="004B2970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4B2970">
        <w:rPr>
          <w:rFonts w:asciiTheme="majorBidi" w:hAnsiTheme="majorBidi" w:cstheme="majorBidi"/>
          <w:b/>
          <w:bCs/>
          <w:color w:val="0070C0"/>
          <w:szCs w:val="24"/>
        </w:rPr>
        <w:t>des dieux… » C’est une coutume, vous suivrez les coutumes de ceux d’avants vous…</w:t>
      </w:r>
      <w:r w:rsidRPr="00AB1D2D">
        <w:rPr>
          <w:rFonts w:asciiTheme="majorBidi" w:hAnsiTheme="majorBidi" w:cstheme="majorBidi"/>
          <w:szCs w:val="24"/>
        </w:rPr>
        <w:t xml:space="preserve"> »</w:t>
      </w:r>
      <w:r w:rsidR="004B2970">
        <w:rPr>
          <w:rFonts w:asciiTheme="majorBidi" w:hAnsiTheme="majorBidi" w:cstheme="majorBidi"/>
          <w:szCs w:val="24"/>
        </w:rPr>
        <w:t xml:space="preserve"> </w:t>
      </w:r>
    </w:p>
    <w:p w:rsidR="004B2970" w:rsidRDefault="004B2970" w:rsidP="004B2970">
      <w:pPr>
        <w:pStyle w:val="Sansinterligne"/>
        <w:rPr>
          <w:rFonts w:asciiTheme="majorBidi" w:hAnsiTheme="majorBidi" w:cstheme="majorBidi"/>
          <w:szCs w:val="24"/>
        </w:rPr>
      </w:pPr>
    </w:p>
    <w:p w:rsidR="00123B16" w:rsidRDefault="00123B16" w:rsidP="004B2970">
      <w:pPr>
        <w:pStyle w:val="Sansinterligne"/>
        <w:rPr>
          <w:rFonts w:asciiTheme="majorBidi" w:hAnsiTheme="majorBidi" w:cstheme="majorBidi"/>
          <w:szCs w:val="24"/>
        </w:rPr>
      </w:pPr>
      <w:r w:rsidRPr="00AB1D2D">
        <w:rPr>
          <w:rFonts w:asciiTheme="majorBidi" w:hAnsiTheme="majorBidi" w:cstheme="majorBidi"/>
          <w:szCs w:val="24"/>
        </w:rPr>
        <w:t xml:space="preserve">Le </w:t>
      </w:r>
      <w:r w:rsidR="004B2970">
        <w:rPr>
          <w:rFonts w:asciiTheme="majorBidi" w:hAnsiTheme="majorBidi" w:cstheme="majorBidi"/>
          <w:szCs w:val="24"/>
        </w:rPr>
        <w:t xml:space="preserve">Prophète </w:t>
      </w:r>
      <w:r w:rsidR="004B2970">
        <w:rPr>
          <w:rFonts w:asciiTheme="majorBidi" w:hAnsiTheme="majorBidi" w:cstheme="majorBidi"/>
        </w:rPr>
        <w:t>-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4B2970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4B2970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4B2970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4B2970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4B2970">
        <w:rPr>
          <w:rFonts w:asciiTheme="majorBidi" w:hAnsiTheme="majorBidi" w:cstheme="majorBidi"/>
        </w:rPr>
        <w:t xml:space="preserve">- </w:t>
      </w:r>
      <w:r w:rsidRPr="00AB1D2D">
        <w:rPr>
          <w:rFonts w:asciiTheme="majorBidi" w:hAnsiTheme="majorBidi" w:cstheme="majorBidi"/>
          <w:szCs w:val="24"/>
        </w:rPr>
        <w:t>les condamna pour le simple faite de</w:t>
      </w:r>
      <w:r w:rsidR="004B2970">
        <w:rPr>
          <w:rFonts w:asciiTheme="majorBidi" w:hAnsiTheme="majorBidi" w:cstheme="majorBidi"/>
          <w:szCs w:val="24"/>
        </w:rPr>
        <w:t xml:space="preserve"> </w:t>
      </w:r>
      <w:r w:rsidRPr="00AB1D2D">
        <w:rPr>
          <w:rFonts w:asciiTheme="majorBidi" w:hAnsiTheme="majorBidi" w:cstheme="majorBidi"/>
          <w:szCs w:val="24"/>
        </w:rPr>
        <w:t>ressembler aux mécréants en prenant un arbre auprès duquel ils se recueillent et</w:t>
      </w:r>
      <w:r w:rsidR="004B2970">
        <w:rPr>
          <w:rFonts w:asciiTheme="majorBidi" w:hAnsiTheme="majorBidi" w:cstheme="majorBidi"/>
          <w:szCs w:val="24"/>
        </w:rPr>
        <w:t xml:space="preserve"> </w:t>
      </w:r>
      <w:r w:rsidRPr="00AB1D2D">
        <w:rPr>
          <w:rFonts w:asciiTheme="majorBidi" w:hAnsiTheme="majorBidi" w:cstheme="majorBidi"/>
          <w:szCs w:val="24"/>
        </w:rPr>
        <w:t>accrochent leurs armes. Que dire alors de ce qui est pire que de ressembler aux</w:t>
      </w:r>
      <w:r w:rsidR="004B2970">
        <w:rPr>
          <w:rFonts w:asciiTheme="majorBidi" w:hAnsiTheme="majorBidi" w:cstheme="majorBidi"/>
          <w:szCs w:val="24"/>
        </w:rPr>
        <w:t xml:space="preserve"> </w:t>
      </w:r>
      <w:r w:rsidRPr="00AB1D2D">
        <w:rPr>
          <w:rFonts w:asciiTheme="majorBidi" w:hAnsiTheme="majorBidi" w:cstheme="majorBidi"/>
          <w:szCs w:val="24"/>
        </w:rPr>
        <w:t>idolâtres, n’est-ce pas l’idolâtrie même ? »</w:t>
      </w:r>
    </w:p>
    <w:p w:rsidR="004B2970" w:rsidRDefault="004B2970" w:rsidP="00AB1D2D">
      <w:pPr>
        <w:pStyle w:val="Sansinterligne"/>
        <w:rPr>
          <w:rFonts w:asciiTheme="majorBidi" w:hAnsiTheme="majorBidi" w:cstheme="majorBidi"/>
          <w:szCs w:val="24"/>
        </w:rPr>
      </w:pPr>
    </w:p>
    <w:p w:rsidR="004B2970" w:rsidRPr="004B2970" w:rsidRDefault="004B2970" w:rsidP="00AB1D2D">
      <w:pPr>
        <w:pStyle w:val="Sansinterligne"/>
        <w:rPr>
          <w:rFonts w:asciiTheme="majorBidi" w:hAnsiTheme="majorBidi" w:cstheme="majorBidi"/>
          <w:szCs w:val="24"/>
          <w:u w:val="single"/>
        </w:rPr>
      </w:pPr>
      <w:r w:rsidRPr="004B2970">
        <w:rPr>
          <w:rFonts w:asciiTheme="majorBidi" w:hAnsiTheme="majorBidi" w:cstheme="majorBidi"/>
          <w:szCs w:val="24"/>
          <w:u w:val="single"/>
        </w:rPr>
        <w:t>Fin de citation.</w:t>
      </w:r>
    </w:p>
    <w:p w:rsidR="004B2970" w:rsidRDefault="004B2970" w:rsidP="00AB1D2D">
      <w:pPr>
        <w:pStyle w:val="Sansinterligne"/>
        <w:rPr>
          <w:rFonts w:asciiTheme="majorBidi" w:hAnsiTheme="majorBidi" w:cstheme="majorBidi"/>
          <w:szCs w:val="24"/>
        </w:rPr>
      </w:pPr>
    </w:p>
    <w:p w:rsidR="004B2970" w:rsidRPr="00AB1D2D" w:rsidRDefault="004B2970" w:rsidP="004B2970">
      <w:pPr>
        <w:pStyle w:val="Sansinterligne"/>
        <w:rPr>
          <w:rFonts w:asciiTheme="majorBidi" w:hAnsiTheme="majorBidi" w:cstheme="majorBidi"/>
          <w:szCs w:val="24"/>
        </w:rPr>
      </w:pPr>
      <w:r w:rsidRPr="004B2970">
        <w:rPr>
          <w:rFonts w:asciiTheme="majorBidi" w:hAnsiTheme="majorBidi" w:cstheme="majorBidi"/>
          <w:b/>
          <w:bCs/>
          <w:szCs w:val="24"/>
          <w:u w:val="single"/>
        </w:rPr>
        <w:t>Source</w:t>
      </w:r>
      <w:r>
        <w:rPr>
          <w:rFonts w:asciiTheme="majorBidi" w:hAnsiTheme="majorBidi" w:cstheme="majorBidi"/>
          <w:szCs w:val="24"/>
        </w:rPr>
        <w:t xml:space="preserve"> : </w:t>
      </w:r>
      <w:proofErr w:type="spellStart"/>
      <w:r w:rsidRPr="00AB1D2D">
        <w:rPr>
          <w:rFonts w:asciiTheme="majorBidi" w:hAnsiTheme="majorBidi" w:cstheme="majorBidi"/>
          <w:szCs w:val="24"/>
        </w:rPr>
        <w:t>Iqtidhâ</w:t>
      </w:r>
      <w:proofErr w:type="spellEnd"/>
      <w:r>
        <w:rPr>
          <w:rFonts w:asciiTheme="majorBidi" w:hAnsiTheme="majorBidi" w:cstheme="majorBidi"/>
          <w:szCs w:val="24"/>
        </w:rPr>
        <w:t>‘</w:t>
      </w:r>
      <w:r w:rsidRPr="00AB1D2D">
        <w:rPr>
          <w:rFonts w:asciiTheme="majorBidi" w:hAnsiTheme="majorBidi" w:cstheme="majorBidi"/>
          <w:szCs w:val="24"/>
        </w:rPr>
        <w:t xml:space="preserve"> </w:t>
      </w:r>
      <w:proofErr w:type="spellStart"/>
      <w:r w:rsidRPr="00AB1D2D">
        <w:rPr>
          <w:rFonts w:asciiTheme="majorBidi" w:hAnsiTheme="majorBidi" w:cstheme="majorBidi"/>
          <w:szCs w:val="24"/>
        </w:rPr>
        <w:t>Sirât</w:t>
      </w:r>
      <w:proofErr w:type="spellEnd"/>
      <w:r w:rsidRPr="00AB1D2D">
        <w:rPr>
          <w:rFonts w:asciiTheme="majorBidi" w:hAnsiTheme="majorBidi" w:cstheme="majorBidi"/>
          <w:szCs w:val="24"/>
        </w:rPr>
        <w:t xml:space="preserve"> Al </w:t>
      </w:r>
      <w:proofErr w:type="spellStart"/>
      <w:r w:rsidRPr="00AB1D2D">
        <w:rPr>
          <w:rFonts w:asciiTheme="majorBidi" w:hAnsiTheme="majorBidi" w:cstheme="majorBidi"/>
          <w:szCs w:val="24"/>
        </w:rPr>
        <w:t>Moustaqîm</w:t>
      </w:r>
      <w:proofErr w:type="spellEnd"/>
      <w:r>
        <w:rPr>
          <w:rFonts w:asciiTheme="majorBidi" w:hAnsiTheme="majorBidi" w:cstheme="majorBidi"/>
          <w:szCs w:val="24"/>
        </w:rPr>
        <w:t>,</w:t>
      </w:r>
      <w:r w:rsidRPr="00AB1D2D">
        <w:rPr>
          <w:rFonts w:asciiTheme="majorBidi" w:hAnsiTheme="majorBidi" w:cstheme="majorBidi"/>
          <w:szCs w:val="24"/>
        </w:rPr>
        <w:t xml:space="preserve"> volume 2</w:t>
      </w:r>
      <w:r>
        <w:rPr>
          <w:rFonts w:asciiTheme="majorBidi" w:hAnsiTheme="majorBidi" w:cstheme="majorBidi"/>
          <w:szCs w:val="24"/>
        </w:rPr>
        <w:t>,</w:t>
      </w:r>
      <w:r w:rsidRPr="00AB1D2D">
        <w:rPr>
          <w:rFonts w:asciiTheme="majorBidi" w:hAnsiTheme="majorBidi" w:cstheme="majorBidi"/>
          <w:szCs w:val="24"/>
        </w:rPr>
        <w:t xml:space="preserve"> page</w:t>
      </w:r>
      <w:r>
        <w:rPr>
          <w:rFonts w:asciiTheme="majorBidi" w:hAnsiTheme="majorBidi" w:cstheme="majorBidi"/>
          <w:szCs w:val="24"/>
        </w:rPr>
        <w:t xml:space="preserve"> </w:t>
      </w:r>
      <w:r w:rsidRPr="00AB1D2D">
        <w:rPr>
          <w:rFonts w:asciiTheme="majorBidi" w:hAnsiTheme="majorBidi" w:cstheme="majorBidi"/>
          <w:szCs w:val="24"/>
        </w:rPr>
        <w:t>257</w:t>
      </w:r>
      <w:r>
        <w:rPr>
          <w:rFonts w:asciiTheme="majorBidi" w:hAnsiTheme="majorBidi" w:cstheme="majorBidi"/>
          <w:szCs w:val="24"/>
        </w:rPr>
        <w:t>.</w:t>
      </w:r>
    </w:p>
    <w:p w:rsidR="00123B16" w:rsidRPr="00AB1D2D" w:rsidRDefault="00123B16" w:rsidP="00AB1D2D">
      <w:pPr>
        <w:pStyle w:val="Sansinterligne"/>
        <w:rPr>
          <w:rFonts w:asciiTheme="majorBidi" w:hAnsiTheme="majorBidi" w:cstheme="majorBidi"/>
          <w:szCs w:val="24"/>
        </w:rPr>
      </w:pPr>
    </w:p>
    <w:p w:rsidR="00123B16" w:rsidRPr="00AB1D2D" w:rsidRDefault="00123B16" w:rsidP="00AB1D2D">
      <w:pPr>
        <w:pStyle w:val="Sansinterligne"/>
        <w:rPr>
          <w:rFonts w:asciiTheme="majorBidi" w:hAnsiTheme="majorBidi" w:cstheme="majorBidi"/>
          <w:szCs w:val="24"/>
        </w:rPr>
      </w:pPr>
    </w:p>
    <w:p w:rsidR="004B2970" w:rsidRPr="004B2970" w:rsidRDefault="004B2970" w:rsidP="004B2970">
      <w:pPr>
        <w:pStyle w:val="Sansinterligne"/>
        <w:rPr>
          <w:rFonts w:asciiTheme="majorBidi" w:hAnsiTheme="majorBidi" w:cstheme="majorBidi"/>
          <w:szCs w:val="24"/>
        </w:rPr>
      </w:pPr>
      <w:r w:rsidRPr="004B2970">
        <w:rPr>
          <w:rFonts w:asciiTheme="majorBidi" w:hAnsiTheme="majorBidi" w:cstheme="majorBidi"/>
          <w:szCs w:val="24"/>
        </w:rPr>
        <w:lastRenderedPageBreak/>
        <w:t>L’imam Ibn Taymiyya </w:t>
      </w:r>
      <w:r w:rsidRPr="00F375EC">
        <w:rPr>
          <w:color w:val="000000"/>
        </w:rPr>
        <w:t>-</w:t>
      </w:r>
      <w:r w:rsidRPr="00F375EC">
        <w:rPr>
          <w:i/>
          <w:iCs/>
          <w:color w:val="000000"/>
        </w:rPr>
        <w:t>qu’</w:t>
      </w:r>
      <w:proofErr w:type="spellStart"/>
      <w:r w:rsidRPr="00F375EC">
        <w:rPr>
          <w:i/>
          <w:iCs/>
          <w:color w:val="000000"/>
        </w:rPr>
        <w:t>All</w:t>
      </w:r>
      <w:r>
        <w:rPr>
          <w:i/>
          <w:iCs/>
          <w:color w:val="000000"/>
        </w:rPr>
        <w:t>â</w:t>
      </w:r>
      <w:r w:rsidRPr="00F375EC">
        <w:rPr>
          <w:i/>
          <w:iCs/>
          <w:color w:val="000000"/>
        </w:rPr>
        <w:t>h</w:t>
      </w:r>
      <w:proofErr w:type="spellEnd"/>
      <w:r w:rsidRPr="00F375EC">
        <w:rPr>
          <w:i/>
          <w:iCs/>
          <w:color w:val="000000"/>
        </w:rPr>
        <w:t xml:space="preserve"> lui fasse Miséricorde</w:t>
      </w:r>
      <w:r w:rsidRPr="00F375EC">
        <w:rPr>
          <w:color w:val="000000"/>
        </w:rPr>
        <w:t>-</w:t>
      </w:r>
      <w:r>
        <w:rPr>
          <w:color w:val="000000"/>
        </w:rPr>
        <w:t xml:space="preserve"> </w:t>
      </w:r>
      <w:r w:rsidRPr="004B2970">
        <w:rPr>
          <w:rFonts w:asciiTheme="majorBidi" w:hAnsiTheme="majorBidi" w:cstheme="majorBidi"/>
          <w:szCs w:val="24"/>
        </w:rPr>
        <w:t xml:space="preserve">a dit : </w:t>
      </w:r>
    </w:p>
    <w:p w:rsidR="004B2970" w:rsidRDefault="004B2970" w:rsidP="004B2970">
      <w:pPr>
        <w:pStyle w:val="Sansinterligne"/>
        <w:rPr>
          <w:rFonts w:asciiTheme="majorBidi" w:hAnsiTheme="majorBidi" w:cstheme="majorBidi"/>
          <w:szCs w:val="24"/>
        </w:rPr>
      </w:pPr>
    </w:p>
    <w:p w:rsidR="004B2970" w:rsidRDefault="00123B16" w:rsidP="004B2970">
      <w:pPr>
        <w:pStyle w:val="Sansinterligne"/>
        <w:rPr>
          <w:rFonts w:asciiTheme="majorBidi" w:hAnsiTheme="majorBidi" w:cstheme="majorBidi"/>
          <w:szCs w:val="24"/>
        </w:rPr>
      </w:pPr>
      <w:r w:rsidRPr="00AB1D2D">
        <w:rPr>
          <w:rFonts w:asciiTheme="majorBidi" w:hAnsiTheme="majorBidi" w:cstheme="majorBidi"/>
          <w:szCs w:val="24"/>
        </w:rPr>
        <w:t>« Quant aux arbres, aux pierres ou aux puits et les choses comme ça où certaines</w:t>
      </w:r>
      <w:r w:rsidR="004B2970">
        <w:rPr>
          <w:rFonts w:asciiTheme="majorBidi" w:hAnsiTheme="majorBidi" w:cstheme="majorBidi"/>
          <w:szCs w:val="24"/>
        </w:rPr>
        <w:t xml:space="preserve"> </w:t>
      </w:r>
      <w:r w:rsidRPr="00AB1D2D">
        <w:rPr>
          <w:rFonts w:asciiTheme="majorBidi" w:hAnsiTheme="majorBidi" w:cstheme="majorBidi"/>
          <w:szCs w:val="24"/>
        </w:rPr>
        <w:t>populaces vont accrocher des morceaux de tissus ou autre ou prennent des feuilles</w:t>
      </w:r>
      <w:r w:rsidR="004B2970">
        <w:rPr>
          <w:rFonts w:asciiTheme="majorBidi" w:hAnsiTheme="majorBidi" w:cstheme="majorBidi"/>
          <w:szCs w:val="24"/>
        </w:rPr>
        <w:t xml:space="preserve"> </w:t>
      </w:r>
      <w:r w:rsidRPr="00AB1D2D">
        <w:rPr>
          <w:rFonts w:asciiTheme="majorBidi" w:hAnsiTheme="majorBidi" w:cstheme="majorBidi"/>
          <w:szCs w:val="24"/>
        </w:rPr>
        <w:t xml:space="preserve">d’arbres comme moyen de prendre la Baraka, ou prient auprès de cet arbre etc. </w:t>
      </w:r>
    </w:p>
    <w:p w:rsidR="004B2970" w:rsidRDefault="004B2970" w:rsidP="004B2970">
      <w:pPr>
        <w:pStyle w:val="Sansinterligne"/>
        <w:rPr>
          <w:rFonts w:asciiTheme="majorBidi" w:hAnsiTheme="majorBidi" w:cstheme="majorBidi"/>
          <w:szCs w:val="24"/>
        </w:rPr>
      </w:pPr>
    </w:p>
    <w:p w:rsidR="004B2970" w:rsidRDefault="00123B16" w:rsidP="004B2970">
      <w:pPr>
        <w:pStyle w:val="Sansinterligne"/>
        <w:rPr>
          <w:rFonts w:asciiTheme="majorBidi" w:hAnsiTheme="majorBidi" w:cstheme="majorBidi"/>
          <w:szCs w:val="24"/>
        </w:rPr>
      </w:pPr>
      <w:r w:rsidRPr="00AB1D2D">
        <w:rPr>
          <w:rFonts w:asciiTheme="majorBidi" w:hAnsiTheme="majorBidi" w:cstheme="majorBidi"/>
          <w:szCs w:val="24"/>
        </w:rPr>
        <w:t>Tous</w:t>
      </w:r>
      <w:r w:rsidR="004B2970">
        <w:rPr>
          <w:rFonts w:asciiTheme="majorBidi" w:hAnsiTheme="majorBidi" w:cstheme="majorBidi"/>
          <w:szCs w:val="24"/>
        </w:rPr>
        <w:t xml:space="preserve"> </w:t>
      </w:r>
      <w:r w:rsidRPr="00AB1D2D">
        <w:rPr>
          <w:rFonts w:asciiTheme="majorBidi" w:hAnsiTheme="majorBidi" w:cstheme="majorBidi"/>
          <w:szCs w:val="24"/>
        </w:rPr>
        <w:t>ceci sont des hérésies condamnables et ce sont des coutumes païennes et des causes</w:t>
      </w:r>
      <w:r w:rsidR="004B2970">
        <w:rPr>
          <w:rFonts w:asciiTheme="majorBidi" w:hAnsiTheme="majorBidi" w:cstheme="majorBidi"/>
          <w:szCs w:val="24"/>
        </w:rPr>
        <w:t xml:space="preserve"> </w:t>
      </w:r>
      <w:r w:rsidRPr="00AB1D2D">
        <w:rPr>
          <w:rFonts w:asciiTheme="majorBidi" w:hAnsiTheme="majorBidi" w:cstheme="majorBidi"/>
          <w:szCs w:val="24"/>
        </w:rPr>
        <w:t xml:space="preserve">pouvant amener à donner des associés à </w:t>
      </w:r>
      <w:r w:rsidR="004B2970" w:rsidRPr="00AB1D2D">
        <w:rPr>
          <w:rFonts w:asciiTheme="majorBidi" w:hAnsiTheme="majorBidi" w:cstheme="majorBidi"/>
          <w:szCs w:val="24"/>
        </w:rPr>
        <w:t xml:space="preserve">Allah. </w:t>
      </w:r>
    </w:p>
    <w:p w:rsidR="004B2970" w:rsidRDefault="004B2970" w:rsidP="004B2970">
      <w:pPr>
        <w:pStyle w:val="Sansinterligne"/>
        <w:rPr>
          <w:rFonts w:asciiTheme="majorBidi" w:hAnsiTheme="majorBidi" w:cstheme="majorBidi"/>
          <w:szCs w:val="24"/>
        </w:rPr>
      </w:pPr>
    </w:p>
    <w:p w:rsidR="004B2970" w:rsidRDefault="00123B16" w:rsidP="004B2970">
      <w:pPr>
        <w:pStyle w:val="Sansinterligne"/>
        <w:rPr>
          <w:rFonts w:asciiTheme="majorBidi" w:hAnsiTheme="majorBidi" w:cstheme="majorBidi"/>
          <w:szCs w:val="24"/>
        </w:rPr>
      </w:pPr>
      <w:r w:rsidRPr="00AB1D2D">
        <w:rPr>
          <w:rFonts w:asciiTheme="majorBidi" w:hAnsiTheme="majorBidi" w:cstheme="majorBidi"/>
          <w:szCs w:val="24"/>
        </w:rPr>
        <w:t>Et les idolâtres avaient un arbre sur</w:t>
      </w:r>
      <w:r w:rsidR="004B2970">
        <w:rPr>
          <w:rFonts w:asciiTheme="majorBidi" w:hAnsiTheme="majorBidi" w:cstheme="majorBidi"/>
          <w:szCs w:val="24"/>
        </w:rPr>
        <w:t xml:space="preserve"> </w:t>
      </w:r>
      <w:r w:rsidRPr="00AB1D2D">
        <w:rPr>
          <w:rFonts w:asciiTheme="majorBidi" w:hAnsiTheme="majorBidi" w:cstheme="majorBidi"/>
          <w:szCs w:val="24"/>
        </w:rPr>
        <w:t xml:space="preserve">lequel ils accrochaient leurs armes qu’ils appelaient « </w:t>
      </w:r>
      <w:r w:rsidRPr="004B2970">
        <w:rPr>
          <w:rFonts w:asciiTheme="majorBidi" w:hAnsiTheme="majorBidi" w:cstheme="majorBidi"/>
          <w:b/>
          <w:bCs/>
          <w:color w:val="0070C0"/>
          <w:szCs w:val="24"/>
        </w:rPr>
        <w:t>Dhât Anwât</w:t>
      </w:r>
      <w:r w:rsidRPr="00AB1D2D">
        <w:rPr>
          <w:rFonts w:asciiTheme="majorBidi" w:hAnsiTheme="majorBidi" w:cstheme="majorBidi"/>
          <w:szCs w:val="24"/>
        </w:rPr>
        <w:t xml:space="preserve"> » alors des gens</w:t>
      </w:r>
      <w:r w:rsidR="004B2970">
        <w:rPr>
          <w:rFonts w:asciiTheme="majorBidi" w:hAnsiTheme="majorBidi" w:cstheme="majorBidi"/>
          <w:szCs w:val="24"/>
        </w:rPr>
        <w:t xml:space="preserve"> </w:t>
      </w:r>
      <w:r w:rsidRPr="00AB1D2D">
        <w:rPr>
          <w:rFonts w:asciiTheme="majorBidi" w:hAnsiTheme="majorBidi" w:cstheme="majorBidi"/>
          <w:szCs w:val="24"/>
        </w:rPr>
        <w:t xml:space="preserve">dirent « </w:t>
      </w:r>
      <w:r w:rsidRPr="004B2970">
        <w:rPr>
          <w:rFonts w:asciiTheme="majorBidi" w:hAnsiTheme="majorBidi" w:cstheme="majorBidi"/>
          <w:b/>
          <w:bCs/>
          <w:color w:val="0070C0"/>
          <w:szCs w:val="24"/>
        </w:rPr>
        <w:t xml:space="preserve">Ô messager d’Allah ! </w:t>
      </w:r>
      <w:proofErr w:type="gramStart"/>
      <w:r w:rsidRPr="004B2970">
        <w:rPr>
          <w:rFonts w:asciiTheme="majorBidi" w:hAnsiTheme="majorBidi" w:cstheme="majorBidi"/>
          <w:b/>
          <w:bCs/>
          <w:color w:val="0070C0"/>
          <w:szCs w:val="24"/>
        </w:rPr>
        <w:t>Donne nous</w:t>
      </w:r>
      <w:proofErr w:type="gramEnd"/>
      <w:r w:rsidRPr="004B2970">
        <w:rPr>
          <w:rFonts w:asciiTheme="majorBidi" w:hAnsiTheme="majorBidi" w:cstheme="majorBidi"/>
          <w:b/>
          <w:bCs/>
          <w:color w:val="0070C0"/>
          <w:szCs w:val="24"/>
        </w:rPr>
        <w:t xml:space="preserve"> un Dhât Anwât comme ceux là ont un Dhât</w:t>
      </w:r>
      <w:r w:rsidR="004B2970" w:rsidRPr="004B2970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4B2970">
        <w:rPr>
          <w:rFonts w:asciiTheme="majorBidi" w:hAnsiTheme="majorBidi" w:cstheme="majorBidi"/>
          <w:b/>
          <w:bCs/>
          <w:color w:val="0070C0"/>
          <w:szCs w:val="24"/>
        </w:rPr>
        <w:t>Anwât</w:t>
      </w:r>
      <w:r w:rsidRPr="00AB1D2D">
        <w:rPr>
          <w:rFonts w:asciiTheme="majorBidi" w:hAnsiTheme="majorBidi" w:cstheme="majorBidi"/>
          <w:szCs w:val="24"/>
        </w:rPr>
        <w:t xml:space="preserve"> » il </w:t>
      </w:r>
      <w:r w:rsidR="004B2970">
        <w:rPr>
          <w:rFonts w:asciiTheme="majorBidi" w:hAnsiTheme="majorBidi" w:cstheme="majorBidi"/>
        </w:rPr>
        <w:t>-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4B2970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4B2970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4B2970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4B2970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4B2970">
        <w:rPr>
          <w:rFonts w:asciiTheme="majorBidi" w:hAnsiTheme="majorBidi" w:cstheme="majorBidi"/>
        </w:rPr>
        <w:t xml:space="preserve">- </w:t>
      </w:r>
      <w:r w:rsidRPr="00AB1D2D">
        <w:rPr>
          <w:rFonts w:asciiTheme="majorBidi" w:hAnsiTheme="majorBidi" w:cstheme="majorBidi"/>
          <w:szCs w:val="24"/>
        </w:rPr>
        <w:t xml:space="preserve">dit alors « </w:t>
      </w:r>
      <w:r w:rsidRPr="004B2970">
        <w:rPr>
          <w:rFonts w:asciiTheme="majorBidi" w:hAnsiTheme="majorBidi" w:cstheme="majorBidi"/>
          <w:b/>
          <w:bCs/>
          <w:color w:val="0070C0"/>
          <w:szCs w:val="24"/>
        </w:rPr>
        <w:t>Allah est le plus grand ! Vous venez de dire comme le peuple de</w:t>
      </w:r>
      <w:r w:rsidR="004B2970" w:rsidRPr="004B2970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proofErr w:type="spellStart"/>
      <w:r w:rsidRPr="004B2970">
        <w:rPr>
          <w:rFonts w:asciiTheme="majorBidi" w:hAnsiTheme="majorBidi" w:cstheme="majorBidi"/>
          <w:b/>
          <w:bCs/>
          <w:color w:val="0070C0"/>
          <w:szCs w:val="24"/>
        </w:rPr>
        <w:t>Moûsâ</w:t>
      </w:r>
      <w:proofErr w:type="spellEnd"/>
      <w:r w:rsidRPr="004B2970">
        <w:rPr>
          <w:rFonts w:asciiTheme="majorBidi" w:hAnsiTheme="majorBidi" w:cstheme="majorBidi"/>
          <w:b/>
          <w:bCs/>
          <w:color w:val="0070C0"/>
          <w:szCs w:val="24"/>
        </w:rPr>
        <w:t xml:space="preserve"> dit à </w:t>
      </w:r>
      <w:proofErr w:type="spellStart"/>
      <w:r w:rsidRPr="004B2970">
        <w:rPr>
          <w:rFonts w:asciiTheme="majorBidi" w:hAnsiTheme="majorBidi" w:cstheme="majorBidi"/>
          <w:b/>
          <w:bCs/>
          <w:color w:val="0070C0"/>
          <w:szCs w:val="24"/>
        </w:rPr>
        <w:t>Moûsâ</w:t>
      </w:r>
      <w:proofErr w:type="spellEnd"/>
      <w:r w:rsidRPr="004B2970">
        <w:rPr>
          <w:rFonts w:asciiTheme="majorBidi" w:hAnsiTheme="majorBidi" w:cstheme="majorBidi"/>
          <w:b/>
          <w:bCs/>
          <w:color w:val="0070C0"/>
          <w:szCs w:val="24"/>
        </w:rPr>
        <w:t xml:space="preserve"> « Donne nous un dieu comme ceux là ont des dieux</w:t>
      </w:r>
      <w:r w:rsidRPr="00AB1D2D">
        <w:rPr>
          <w:rFonts w:asciiTheme="majorBidi" w:hAnsiTheme="majorBidi" w:cstheme="majorBidi"/>
          <w:szCs w:val="24"/>
        </w:rPr>
        <w:t xml:space="preserve"> </w:t>
      </w:r>
      <w:r w:rsidRPr="004B2970">
        <w:rPr>
          <w:rFonts w:asciiTheme="majorBidi" w:hAnsiTheme="majorBidi" w:cstheme="majorBidi"/>
          <w:b/>
          <w:bCs/>
          <w:color w:val="0070C0"/>
          <w:szCs w:val="24"/>
        </w:rPr>
        <w:t>» c’est certes</w:t>
      </w:r>
      <w:r w:rsidR="004B2970" w:rsidRPr="004B2970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4B2970">
        <w:rPr>
          <w:rFonts w:asciiTheme="majorBidi" w:hAnsiTheme="majorBidi" w:cstheme="majorBidi"/>
          <w:b/>
          <w:bCs/>
          <w:color w:val="0070C0"/>
          <w:szCs w:val="24"/>
        </w:rPr>
        <w:t>une coutume, vous suivrez la coutume de ceux d’avant vous empan par empan, coudée</w:t>
      </w:r>
      <w:r w:rsidR="004B2970" w:rsidRPr="004B2970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4B2970">
        <w:rPr>
          <w:rFonts w:asciiTheme="majorBidi" w:hAnsiTheme="majorBidi" w:cstheme="majorBidi"/>
          <w:b/>
          <w:bCs/>
          <w:color w:val="0070C0"/>
          <w:szCs w:val="24"/>
        </w:rPr>
        <w:t>par coudée, au point que si l’un d’entre eux entrait dans le terrier d’un lézard, vous les</w:t>
      </w:r>
      <w:r w:rsidR="004B2970" w:rsidRPr="004B2970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4B2970">
        <w:rPr>
          <w:rFonts w:asciiTheme="majorBidi" w:hAnsiTheme="majorBidi" w:cstheme="majorBidi"/>
          <w:b/>
          <w:bCs/>
          <w:color w:val="0070C0"/>
          <w:szCs w:val="24"/>
        </w:rPr>
        <w:t>suivrez, au point que si l’un d’entre eux copulait avec sa femme dans la rue vous le</w:t>
      </w:r>
      <w:r w:rsidR="004B2970" w:rsidRPr="004B2970">
        <w:rPr>
          <w:rFonts w:asciiTheme="majorBidi" w:hAnsiTheme="majorBidi" w:cstheme="majorBidi"/>
          <w:b/>
          <w:bCs/>
          <w:color w:val="0070C0"/>
          <w:szCs w:val="24"/>
        </w:rPr>
        <w:t xml:space="preserve"> </w:t>
      </w:r>
      <w:r w:rsidRPr="004B2970">
        <w:rPr>
          <w:rFonts w:asciiTheme="majorBidi" w:hAnsiTheme="majorBidi" w:cstheme="majorBidi"/>
          <w:b/>
          <w:bCs/>
          <w:color w:val="0070C0"/>
          <w:szCs w:val="24"/>
        </w:rPr>
        <w:t>ferez…</w:t>
      </w:r>
      <w:r w:rsidRPr="00AB1D2D">
        <w:rPr>
          <w:rFonts w:asciiTheme="majorBidi" w:hAnsiTheme="majorBidi" w:cstheme="majorBidi"/>
          <w:szCs w:val="24"/>
        </w:rPr>
        <w:t xml:space="preserve"> » Et ‘Omar Ibn </w:t>
      </w:r>
      <w:proofErr w:type="spellStart"/>
      <w:r w:rsidRPr="00AB1D2D">
        <w:rPr>
          <w:rFonts w:asciiTheme="majorBidi" w:hAnsiTheme="majorBidi" w:cstheme="majorBidi"/>
          <w:szCs w:val="24"/>
        </w:rPr>
        <w:t>Khattab</w:t>
      </w:r>
      <w:proofErr w:type="spellEnd"/>
      <w:r w:rsidR="004B2970">
        <w:rPr>
          <w:rFonts w:asciiTheme="majorBidi" w:hAnsiTheme="majorBidi" w:cstheme="majorBidi"/>
          <w:szCs w:val="24"/>
        </w:rPr>
        <w:t xml:space="preserve"> </w:t>
      </w:r>
      <w:r w:rsidR="004B2970">
        <w:t>-</w:t>
      </w:r>
      <w:r w:rsidR="004B2970" w:rsidRPr="00B745A3">
        <w:rPr>
          <w:i/>
          <w:iCs/>
        </w:rPr>
        <w:t>qu’</w:t>
      </w:r>
      <w:proofErr w:type="spellStart"/>
      <w:r w:rsidR="004B2970" w:rsidRPr="00B745A3">
        <w:rPr>
          <w:i/>
          <w:iCs/>
        </w:rPr>
        <w:t>All</w:t>
      </w:r>
      <w:r w:rsidR="004B2970">
        <w:rPr>
          <w:i/>
          <w:iCs/>
        </w:rPr>
        <w:t>â</w:t>
      </w:r>
      <w:r w:rsidR="004B2970" w:rsidRPr="00B745A3">
        <w:rPr>
          <w:i/>
          <w:iCs/>
        </w:rPr>
        <w:t>h</w:t>
      </w:r>
      <w:proofErr w:type="spellEnd"/>
      <w:r w:rsidR="004B2970" w:rsidRPr="00B745A3">
        <w:rPr>
          <w:i/>
          <w:iCs/>
        </w:rPr>
        <w:t xml:space="preserve"> l’agrée</w:t>
      </w:r>
      <w:r w:rsidR="004B2970">
        <w:t>-</w:t>
      </w:r>
      <w:r w:rsidRPr="00AB1D2D">
        <w:rPr>
          <w:rFonts w:asciiTheme="majorBidi" w:hAnsiTheme="majorBidi" w:cstheme="majorBidi"/>
          <w:szCs w:val="24"/>
        </w:rPr>
        <w:t xml:space="preserve"> entendit dire que des gens voulaient faire la prière</w:t>
      </w:r>
      <w:r w:rsidR="004B2970">
        <w:rPr>
          <w:rFonts w:asciiTheme="majorBidi" w:hAnsiTheme="majorBidi" w:cstheme="majorBidi"/>
          <w:szCs w:val="24"/>
        </w:rPr>
        <w:t xml:space="preserve"> </w:t>
      </w:r>
      <w:r w:rsidRPr="00AB1D2D">
        <w:rPr>
          <w:rFonts w:asciiTheme="majorBidi" w:hAnsiTheme="majorBidi" w:cstheme="majorBidi"/>
          <w:szCs w:val="24"/>
        </w:rPr>
        <w:t>auprès de l’arbre sous lequel se passa l’allégeance de la satisfaction rendue envers le</w:t>
      </w:r>
      <w:r w:rsidR="004B2970">
        <w:rPr>
          <w:rFonts w:asciiTheme="majorBidi" w:hAnsiTheme="majorBidi" w:cstheme="majorBidi"/>
          <w:szCs w:val="24"/>
        </w:rPr>
        <w:t xml:space="preserve"> P</w:t>
      </w:r>
      <w:r w:rsidRPr="00AB1D2D">
        <w:rPr>
          <w:rFonts w:asciiTheme="majorBidi" w:hAnsiTheme="majorBidi" w:cstheme="majorBidi"/>
          <w:szCs w:val="24"/>
        </w:rPr>
        <w:t xml:space="preserve">rophète </w:t>
      </w:r>
      <w:r w:rsidR="004B2970">
        <w:rPr>
          <w:rFonts w:asciiTheme="majorBidi" w:hAnsiTheme="majorBidi" w:cstheme="majorBidi"/>
        </w:rPr>
        <w:t>-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sallâ</w:t>
      </w:r>
      <w:proofErr w:type="spellEnd"/>
      <w:r w:rsidR="004B2970" w:rsidRPr="00A429C4">
        <w:rPr>
          <w:rFonts w:asciiTheme="majorBidi" w:hAnsiTheme="majorBidi" w:cstheme="majorBidi"/>
          <w:i/>
          <w:iCs/>
        </w:rPr>
        <w:t xml:space="preserve"> l-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Lahû</w:t>
      </w:r>
      <w:proofErr w:type="spellEnd"/>
      <w:r w:rsidR="004B2970" w:rsidRPr="00A429C4">
        <w:rPr>
          <w:rFonts w:asciiTheme="majorBidi" w:hAnsiTheme="majorBidi" w:cstheme="majorBidi"/>
          <w:i/>
          <w:iCs/>
        </w:rPr>
        <w:t xml:space="preserve"> ‘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aleyhi</w:t>
      </w:r>
      <w:proofErr w:type="spellEnd"/>
      <w:r w:rsidR="004B2970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wa</w:t>
      </w:r>
      <w:proofErr w:type="spellEnd"/>
      <w:r w:rsidR="004B2970" w:rsidRPr="00A429C4">
        <w:rPr>
          <w:rFonts w:asciiTheme="majorBidi" w:hAnsiTheme="majorBidi" w:cstheme="majorBidi"/>
          <w:i/>
          <w:iCs/>
        </w:rPr>
        <w:t xml:space="preserve"> </w:t>
      </w:r>
      <w:proofErr w:type="spellStart"/>
      <w:r w:rsidR="004B2970" w:rsidRPr="00A429C4">
        <w:rPr>
          <w:rFonts w:asciiTheme="majorBidi" w:hAnsiTheme="majorBidi" w:cstheme="majorBidi"/>
          <w:i/>
          <w:iCs/>
        </w:rPr>
        <w:t>sallam</w:t>
      </w:r>
      <w:proofErr w:type="spellEnd"/>
      <w:r w:rsidR="004B2970">
        <w:rPr>
          <w:rFonts w:asciiTheme="majorBidi" w:hAnsiTheme="majorBidi" w:cstheme="majorBidi"/>
        </w:rPr>
        <w:t>-</w:t>
      </w:r>
      <w:r w:rsidRPr="00AB1D2D">
        <w:rPr>
          <w:rFonts w:asciiTheme="majorBidi" w:hAnsiTheme="majorBidi" w:cstheme="majorBidi"/>
          <w:szCs w:val="24"/>
        </w:rPr>
        <w:t xml:space="preserve">, </w:t>
      </w:r>
    </w:p>
    <w:p w:rsidR="004B2970" w:rsidRDefault="004B2970" w:rsidP="004B2970">
      <w:pPr>
        <w:pStyle w:val="Sansinterligne"/>
        <w:rPr>
          <w:rFonts w:asciiTheme="majorBidi" w:hAnsiTheme="majorBidi" w:cstheme="majorBidi"/>
          <w:szCs w:val="24"/>
        </w:rPr>
      </w:pPr>
    </w:p>
    <w:p w:rsidR="004B2970" w:rsidRDefault="004B2970" w:rsidP="004B2970">
      <w:pPr>
        <w:pStyle w:val="Sansinterligne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‘</w:t>
      </w:r>
      <w:r w:rsidR="00123B16" w:rsidRPr="00AB1D2D">
        <w:rPr>
          <w:rFonts w:asciiTheme="majorBidi" w:hAnsiTheme="majorBidi" w:cstheme="majorBidi"/>
          <w:szCs w:val="24"/>
        </w:rPr>
        <w:t xml:space="preserve">Omar </w:t>
      </w:r>
      <w:r>
        <w:t>-</w:t>
      </w:r>
      <w:r w:rsidRPr="00B745A3">
        <w:rPr>
          <w:i/>
          <w:iCs/>
        </w:rPr>
        <w:t>qu’</w:t>
      </w:r>
      <w:proofErr w:type="spellStart"/>
      <w:r w:rsidRPr="00B745A3">
        <w:rPr>
          <w:i/>
          <w:iCs/>
        </w:rPr>
        <w:t>All</w:t>
      </w:r>
      <w:r>
        <w:rPr>
          <w:i/>
          <w:iCs/>
        </w:rPr>
        <w:t>â</w:t>
      </w:r>
      <w:r w:rsidRPr="00B745A3">
        <w:rPr>
          <w:i/>
          <w:iCs/>
        </w:rPr>
        <w:t>h</w:t>
      </w:r>
      <w:proofErr w:type="spellEnd"/>
      <w:r w:rsidRPr="00B745A3">
        <w:rPr>
          <w:i/>
          <w:iCs/>
        </w:rPr>
        <w:t xml:space="preserve"> l’agrée</w:t>
      </w:r>
      <w:r>
        <w:t xml:space="preserve">- </w:t>
      </w:r>
      <w:r w:rsidR="00123B16" w:rsidRPr="00AB1D2D">
        <w:rPr>
          <w:rFonts w:asciiTheme="majorBidi" w:hAnsiTheme="majorBidi" w:cstheme="majorBidi"/>
          <w:szCs w:val="24"/>
        </w:rPr>
        <w:t>ordonna alors qu’on abatte cet arbre. Et</w:t>
      </w:r>
      <w:r>
        <w:rPr>
          <w:rFonts w:asciiTheme="majorBidi" w:hAnsiTheme="majorBidi" w:cstheme="majorBidi"/>
          <w:szCs w:val="24"/>
        </w:rPr>
        <w:t xml:space="preserve"> </w:t>
      </w:r>
      <w:r w:rsidR="00123B16" w:rsidRPr="00AB1D2D">
        <w:rPr>
          <w:rFonts w:asciiTheme="majorBidi" w:hAnsiTheme="majorBidi" w:cstheme="majorBidi"/>
          <w:szCs w:val="24"/>
        </w:rPr>
        <w:t xml:space="preserve">tous les savants de la religion se sont entendu pour dire que celui qui fait </w:t>
      </w:r>
      <w:r w:rsidRPr="00AB1D2D">
        <w:rPr>
          <w:rFonts w:asciiTheme="majorBidi" w:hAnsiTheme="majorBidi" w:cstheme="majorBidi"/>
          <w:szCs w:val="24"/>
        </w:rPr>
        <w:t>vœu</w:t>
      </w:r>
      <w:r w:rsidR="00123B16" w:rsidRPr="00AB1D2D">
        <w:rPr>
          <w:rFonts w:asciiTheme="majorBidi" w:hAnsiTheme="majorBidi" w:cstheme="majorBidi"/>
          <w:szCs w:val="24"/>
        </w:rPr>
        <w:t xml:space="preserve"> d’adorer</w:t>
      </w:r>
      <w:r>
        <w:rPr>
          <w:rFonts w:asciiTheme="majorBidi" w:hAnsiTheme="majorBidi" w:cstheme="majorBidi"/>
          <w:szCs w:val="24"/>
        </w:rPr>
        <w:t xml:space="preserve"> </w:t>
      </w:r>
      <w:r w:rsidR="00123B16" w:rsidRPr="00AB1D2D">
        <w:rPr>
          <w:rFonts w:asciiTheme="majorBidi" w:hAnsiTheme="majorBidi" w:cstheme="majorBidi"/>
          <w:szCs w:val="24"/>
        </w:rPr>
        <w:t xml:space="preserve">dans l’un de ces endroits, il ne lui sera pas obligatoire d’honorer son </w:t>
      </w:r>
      <w:r w:rsidRPr="00AB1D2D">
        <w:rPr>
          <w:rFonts w:asciiTheme="majorBidi" w:hAnsiTheme="majorBidi" w:cstheme="majorBidi"/>
          <w:szCs w:val="24"/>
        </w:rPr>
        <w:t>vœu</w:t>
      </w:r>
      <w:r w:rsidR="00123B16" w:rsidRPr="00AB1D2D">
        <w:rPr>
          <w:rFonts w:asciiTheme="majorBidi" w:hAnsiTheme="majorBidi" w:cstheme="majorBidi"/>
          <w:szCs w:val="24"/>
        </w:rPr>
        <w:t>, et qu’il n’y a</w:t>
      </w:r>
      <w:r>
        <w:rPr>
          <w:rFonts w:asciiTheme="majorBidi" w:hAnsiTheme="majorBidi" w:cstheme="majorBidi"/>
          <w:szCs w:val="24"/>
        </w:rPr>
        <w:t xml:space="preserve"> </w:t>
      </w:r>
      <w:r w:rsidR="00123B16" w:rsidRPr="00AB1D2D">
        <w:rPr>
          <w:rFonts w:asciiTheme="majorBidi" w:hAnsiTheme="majorBidi" w:cstheme="majorBidi"/>
          <w:szCs w:val="24"/>
        </w:rPr>
        <w:t xml:space="preserve">aucun mérite d’y pratiquer des cultes. » </w:t>
      </w:r>
    </w:p>
    <w:p w:rsidR="004B2970" w:rsidRDefault="004B2970" w:rsidP="00AB1D2D">
      <w:pPr>
        <w:pStyle w:val="Sansinterligne"/>
        <w:rPr>
          <w:rFonts w:asciiTheme="majorBidi" w:hAnsiTheme="majorBidi" w:cstheme="majorBidi"/>
          <w:szCs w:val="24"/>
        </w:rPr>
      </w:pPr>
    </w:p>
    <w:p w:rsidR="00123B16" w:rsidRPr="004B2970" w:rsidRDefault="00123B16" w:rsidP="00AB1D2D">
      <w:pPr>
        <w:pStyle w:val="Sansinterligne"/>
        <w:rPr>
          <w:rFonts w:asciiTheme="majorBidi" w:hAnsiTheme="majorBidi" w:cstheme="majorBidi"/>
          <w:szCs w:val="24"/>
          <w:u w:val="single"/>
        </w:rPr>
      </w:pPr>
      <w:r w:rsidRPr="004B2970">
        <w:rPr>
          <w:rFonts w:asciiTheme="majorBidi" w:hAnsiTheme="majorBidi" w:cstheme="majorBidi"/>
          <w:szCs w:val="24"/>
          <w:u w:val="single"/>
        </w:rPr>
        <w:t>Fin de citation.</w:t>
      </w:r>
    </w:p>
    <w:p w:rsidR="004B2970" w:rsidRDefault="004B2970" w:rsidP="00AB1D2D">
      <w:pPr>
        <w:pStyle w:val="Sansinterligne"/>
        <w:rPr>
          <w:rFonts w:asciiTheme="majorBidi" w:hAnsiTheme="majorBidi" w:cstheme="majorBidi"/>
          <w:szCs w:val="24"/>
        </w:rPr>
      </w:pPr>
    </w:p>
    <w:p w:rsidR="004B2970" w:rsidRPr="00AB1D2D" w:rsidRDefault="004B2970" w:rsidP="004B2970">
      <w:pPr>
        <w:pStyle w:val="Sansinterligne"/>
        <w:rPr>
          <w:rFonts w:asciiTheme="majorBidi" w:hAnsiTheme="majorBidi" w:cstheme="majorBidi"/>
          <w:szCs w:val="24"/>
        </w:rPr>
      </w:pPr>
      <w:r w:rsidRPr="004B2970">
        <w:rPr>
          <w:rFonts w:asciiTheme="majorBidi" w:hAnsiTheme="majorBidi" w:cstheme="majorBidi"/>
          <w:b/>
          <w:bCs/>
          <w:szCs w:val="24"/>
          <w:u w:val="single"/>
        </w:rPr>
        <w:t>Source</w:t>
      </w:r>
      <w:r>
        <w:rPr>
          <w:rFonts w:asciiTheme="majorBidi" w:hAnsiTheme="majorBidi" w:cstheme="majorBidi"/>
          <w:szCs w:val="24"/>
        </w:rPr>
        <w:t xml:space="preserve"> : </w:t>
      </w:r>
      <w:proofErr w:type="spellStart"/>
      <w:r w:rsidRPr="00AB1D2D">
        <w:rPr>
          <w:rFonts w:asciiTheme="majorBidi" w:hAnsiTheme="majorBidi" w:cstheme="majorBidi"/>
          <w:szCs w:val="24"/>
        </w:rPr>
        <w:t>Majmoû</w:t>
      </w:r>
      <w:proofErr w:type="spellEnd"/>
      <w:r>
        <w:rPr>
          <w:rFonts w:asciiTheme="majorBidi" w:hAnsiTheme="majorBidi" w:cstheme="majorBidi"/>
          <w:szCs w:val="24"/>
        </w:rPr>
        <w:t>‘</w:t>
      </w:r>
      <w:r w:rsidRPr="00AB1D2D">
        <w:rPr>
          <w:rFonts w:asciiTheme="majorBidi" w:hAnsiTheme="majorBidi" w:cstheme="majorBidi"/>
          <w:szCs w:val="24"/>
        </w:rPr>
        <w:t xml:space="preserve"> Al </w:t>
      </w:r>
      <w:proofErr w:type="spellStart"/>
      <w:r w:rsidRPr="00AB1D2D">
        <w:rPr>
          <w:rFonts w:asciiTheme="majorBidi" w:hAnsiTheme="majorBidi" w:cstheme="majorBidi"/>
          <w:szCs w:val="24"/>
        </w:rPr>
        <w:t>Fatâwâ</w:t>
      </w:r>
      <w:proofErr w:type="spellEnd"/>
      <w:r>
        <w:rPr>
          <w:rFonts w:asciiTheme="majorBidi" w:hAnsiTheme="majorBidi" w:cstheme="majorBidi"/>
          <w:szCs w:val="24"/>
        </w:rPr>
        <w:t>,</w:t>
      </w:r>
      <w:r w:rsidRPr="00AB1D2D">
        <w:rPr>
          <w:rFonts w:asciiTheme="majorBidi" w:hAnsiTheme="majorBidi" w:cstheme="majorBidi"/>
          <w:szCs w:val="24"/>
        </w:rPr>
        <w:t xml:space="preserve"> volume 28</w:t>
      </w:r>
      <w:r>
        <w:rPr>
          <w:rFonts w:asciiTheme="majorBidi" w:hAnsiTheme="majorBidi" w:cstheme="majorBidi"/>
          <w:szCs w:val="24"/>
        </w:rPr>
        <w:t>, page 136-</w:t>
      </w:r>
      <w:r w:rsidRPr="00AB1D2D">
        <w:rPr>
          <w:rFonts w:asciiTheme="majorBidi" w:hAnsiTheme="majorBidi" w:cstheme="majorBidi"/>
          <w:szCs w:val="24"/>
        </w:rPr>
        <w:t>137</w:t>
      </w:r>
      <w:r>
        <w:rPr>
          <w:rFonts w:asciiTheme="majorBidi" w:hAnsiTheme="majorBidi" w:cstheme="majorBidi"/>
          <w:szCs w:val="24"/>
        </w:rPr>
        <w:t>.</w:t>
      </w:r>
    </w:p>
    <w:sectPr w:rsidR="004B2970" w:rsidRPr="00AB1D2D" w:rsidSect="004B2970">
      <w:footerReference w:type="default" r:id="rId8"/>
      <w:pgSz w:w="11906" w:h="16838" w:code="9"/>
      <w:pgMar w:top="1417" w:right="1417" w:bottom="1417" w:left="1417" w:header="709" w:footer="709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8C6" w:rsidRDefault="009978C6" w:rsidP="00FB30FD">
      <w:r>
        <w:separator/>
      </w:r>
    </w:p>
  </w:endnote>
  <w:endnote w:type="continuationSeparator" w:id="0">
    <w:p w:rsidR="009978C6" w:rsidRDefault="009978C6" w:rsidP="00FB3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89568"/>
      <w:docPartObj>
        <w:docPartGallery w:val="Page Numbers (Bottom of Page)"/>
        <w:docPartUnique/>
      </w:docPartObj>
    </w:sdtPr>
    <w:sdtContent>
      <w:p w:rsidR="00735334" w:rsidRDefault="00735334" w:rsidP="00735334">
        <w:pPr>
          <w:pStyle w:val="Pieddepage"/>
          <w:jc w:val="right"/>
        </w:pPr>
        <w:fldSimple w:instr=" PAGE   \* MERGEFORMAT ">
          <w:r w:rsidR="004B2970">
            <w:rPr>
              <w:noProof/>
            </w:rPr>
            <w:t>3</w:t>
          </w:r>
        </w:fldSimple>
      </w:p>
    </w:sdtContent>
  </w:sdt>
  <w:p w:rsidR="00735334" w:rsidRPr="00735334" w:rsidRDefault="00735334" w:rsidP="00735334">
    <w:pPr>
      <w:pStyle w:val="Pieddepage"/>
      <w:jc w:val="center"/>
      <w:rPr>
        <w:rFonts w:asciiTheme="majorBidi" w:hAnsiTheme="majorBidi" w:cstheme="majorBidi"/>
        <w:b/>
        <w:bCs/>
        <w:sz w:val="26"/>
        <w:szCs w:val="26"/>
      </w:rPr>
    </w:pPr>
    <w:hyperlink r:id="rId1" w:history="1">
      <w:r w:rsidRPr="00417AA4">
        <w:rPr>
          <w:rStyle w:val="Lienhypertexte"/>
          <w:rFonts w:asciiTheme="majorBidi" w:hAnsiTheme="majorBidi" w:cstheme="majorBidi"/>
          <w:b/>
          <w:bCs/>
          <w:sz w:val="26"/>
          <w:szCs w:val="26"/>
        </w:rPr>
        <w:t>http://bibliotheque-islamique-coran-sunna.over-blog.com/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8C6" w:rsidRDefault="009978C6" w:rsidP="00FB30FD">
      <w:r>
        <w:separator/>
      </w:r>
    </w:p>
  </w:footnote>
  <w:footnote w:type="continuationSeparator" w:id="0">
    <w:p w:rsidR="009978C6" w:rsidRDefault="009978C6" w:rsidP="00FB30FD">
      <w:r>
        <w:continuationSeparator/>
      </w:r>
    </w:p>
  </w:footnote>
  <w:footnote w:id="1">
    <w:p w:rsidR="00FB30FD" w:rsidRPr="00286FA5" w:rsidRDefault="00FB30FD" w:rsidP="00FB30FD">
      <w:pPr>
        <w:pStyle w:val="Notedebasdepage"/>
      </w:pPr>
      <w:r w:rsidRPr="00286FA5">
        <w:rPr>
          <w:rStyle w:val="Appelnotedebasdep"/>
        </w:rPr>
        <w:footnoteRef/>
      </w:r>
      <w:r w:rsidRPr="00286FA5">
        <w:t xml:space="preserve"> </w:t>
      </w:r>
      <w:r w:rsidRPr="00286FA5">
        <w:rPr>
          <w:rFonts w:asciiTheme="majorBidi" w:hAnsiTheme="majorBidi" w:cstheme="majorBidi"/>
        </w:rPr>
        <w:t>Cela signifie en arabe « Ce à quoi on accroche… ».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B16"/>
    <w:rsid w:val="00027B22"/>
    <w:rsid w:val="00044B3B"/>
    <w:rsid w:val="000C0174"/>
    <w:rsid w:val="001044C0"/>
    <w:rsid w:val="00107DEC"/>
    <w:rsid w:val="00123B16"/>
    <w:rsid w:val="00152159"/>
    <w:rsid w:val="00155319"/>
    <w:rsid w:val="001C28F7"/>
    <w:rsid w:val="00244602"/>
    <w:rsid w:val="002852C3"/>
    <w:rsid w:val="00300C8F"/>
    <w:rsid w:val="00376300"/>
    <w:rsid w:val="003C1DFB"/>
    <w:rsid w:val="003C21F7"/>
    <w:rsid w:val="003D3DCC"/>
    <w:rsid w:val="00401A2D"/>
    <w:rsid w:val="00463B17"/>
    <w:rsid w:val="004B08AB"/>
    <w:rsid w:val="004B2970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35334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978C6"/>
    <w:rsid w:val="009A61DA"/>
    <w:rsid w:val="00AB1D2D"/>
    <w:rsid w:val="00B1200F"/>
    <w:rsid w:val="00B51E11"/>
    <w:rsid w:val="00BB0B50"/>
    <w:rsid w:val="00BD7CC8"/>
    <w:rsid w:val="00C53C52"/>
    <w:rsid w:val="00C56B86"/>
    <w:rsid w:val="00CD4EBD"/>
    <w:rsid w:val="00D15EBD"/>
    <w:rsid w:val="00E062C0"/>
    <w:rsid w:val="00ED292B"/>
    <w:rsid w:val="00ED5324"/>
    <w:rsid w:val="00EE3A29"/>
    <w:rsid w:val="00F15898"/>
    <w:rsid w:val="00FB30FD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B30F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B30FD"/>
  </w:style>
  <w:style w:type="character" w:styleId="Appelnotedebasdep">
    <w:name w:val="footnote reference"/>
    <w:basedOn w:val="Policepardfaut"/>
    <w:uiPriority w:val="99"/>
    <w:semiHidden/>
    <w:unhideWhenUsed/>
    <w:rsid w:val="00FB30F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B30FD"/>
    <w:pPr>
      <w:spacing w:before="100" w:beforeAutospacing="1" w:after="100" w:afterAutospacing="1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B30FD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0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0F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3533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3533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53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5334"/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7353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2011-05-06T05:09:00Z</cp:lastPrinted>
  <dcterms:created xsi:type="dcterms:W3CDTF">2011-05-06T03:56:00Z</dcterms:created>
  <dcterms:modified xsi:type="dcterms:W3CDTF">2011-05-06T05:09:00Z</dcterms:modified>
</cp:coreProperties>
</file>