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5C" w:rsidRDefault="00193F5C" w:rsidP="00193F5C">
      <w:pPr>
        <w:jc w:val="center"/>
        <w:rPr>
          <w:rFonts w:ascii="Monotype Corsiva" w:hAnsi="Monotype Corsiva"/>
          <w:sz w:val="48"/>
          <w:szCs w:val="48"/>
        </w:rPr>
      </w:pPr>
      <w:r>
        <w:rPr>
          <w:rFonts w:ascii="Monotype Corsiva" w:hAnsi="Monotype Corsiva"/>
          <w:noProof/>
          <w:sz w:val="48"/>
          <w:szCs w:val="48"/>
        </w:rPr>
        <w:drawing>
          <wp:anchor distT="0" distB="0" distL="114300" distR="114300" simplePos="0" relativeHeight="251658240" behindDoc="1" locked="0" layoutInCell="1" allowOverlap="1">
            <wp:simplePos x="0" y="0"/>
            <wp:positionH relativeFrom="column">
              <wp:posOffset>-919656</wp:posOffset>
            </wp:positionH>
            <wp:positionV relativeFrom="paragraph">
              <wp:posOffset>-909523</wp:posOffset>
            </wp:positionV>
            <wp:extent cx="7587980" cy="10719881"/>
            <wp:effectExtent l="19050" t="0" r="0" b="0"/>
            <wp:wrapNone/>
            <wp:docPr id="2" name="Image 1" descr="332iw4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iw4xo.jpg"/>
                    <pic:cNvPicPr/>
                  </pic:nvPicPr>
                  <pic:blipFill>
                    <a:blip r:embed="rId7" cstate="print"/>
                    <a:stretch>
                      <a:fillRect/>
                    </a:stretch>
                  </pic:blipFill>
                  <pic:spPr>
                    <a:xfrm>
                      <a:off x="0" y="0"/>
                      <a:ext cx="7587367" cy="10719015"/>
                    </a:xfrm>
                    <a:prstGeom prst="rect">
                      <a:avLst/>
                    </a:prstGeom>
                  </pic:spPr>
                </pic:pic>
              </a:graphicData>
            </a:graphic>
          </wp:anchor>
        </w:drawing>
      </w: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257A34" w:rsidRPr="00257A34" w:rsidRDefault="00257A34" w:rsidP="00257A34">
      <w:pPr>
        <w:jc w:val="center"/>
        <w:rPr>
          <w:rFonts w:ascii="Papyrus" w:hAnsi="Papyrus"/>
          <w:b/>
          <w:bCs/>
          <w:color w:val="FFFFFF" w:themeColor="background1"/>
          <w:sz w:val="72"/>
          <w:szCs w:val="72"/>
        </w:rPr>
      </w:pPr>
      <w:r w:rsidRPr="00257A34">
        <w:rPr>
          <w:rFonts w:asciiTheme="majorHAnsi" w:hAnsiTheme="majorHAnsi"/>
          <w:b/>
          <w:bCs/>
          <w:color w:val="FFFFFF" w:themeColor="background1"/>
          <w:sz w:val="72"/>
          <w:szCs w:val="72"/>
        </w:rPr>
        <w:t>40 bonnes raisons de prier sur le Prophète</w:t>
      </w:r>
      <w:r w:rsidRPr="00257A34">
        <w:rPr>
          <w:rFonts w:ascii="Papyrus" w:hAnsi="Papyrus"/>
          <w:b/>
          <w:bCs/>
          <w:color w:val="FFFFFF" w:themeColor="background1"/>
          <w:sz w:val="72"/>
          <w:szCs w:val="72"/>
        </w:rPr>
        <w:t xml:space="preserve"> </w:t>
      </w:r>
      <w:r w:rsidRPr="00257A34">
        <w:rPr>
          <w:rFonts w:ascii="Papyrus" w:hAnsi="Papyrus"/>
          <w:b/>
          <w:bCs/>
          <w:color w:val="FFFFFF" w:themeColor="background1"/>
          <w:sz w:val="72"/>
          <w:szCs w:val="72"/>
        </w:rPr>
        <w:drawing>
          <wp:inline distT="0" distB="0" distL="0" distR="0">
            <wp:extent cx="346439" cy="318399"/>
            <wp:effectExtent l="19050" t="0" r="0" b="0"/>
            <wp:docPr id="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8" cstate="print"/>
                    <a:srcRect/>
                    <a:stretch>
                      <a:fillRect/>
                    </a:stretch>
                  </pic:blipFill>
                  <pic:spPr bwMode="auto">
                    <a:xfrm>
                      <a:off x="0" y="0"/>
                      <a:ext cx="347706" cy="319563"/>
                    </a:xfrm>
                    <a:prstGeom prst="rect">
                      <a:avLst/>
                    </a:prstGeom>
                    <a:noFill/>
                    <a:ln w="9525">
                      <a:noFill/>
                      <a:miter lim="800000"/>
                      <a:headEnd/>
                      <a:tailEnd/>
                    </a:ln>
                  </pic:spPr>
                </pic:pic>
              </a:graphicData>
            </a:graphic>
          </wp:inline>
        </w:drawing>
      </w:r>
      <w:r>
        <w:rPr>
          <w:rFonts w:ascii="Papyrus" w:hAnsi="Papyrus"/>
          <w:b/>
          <w:bCs/>
          <w:color w:val="FFFFFF" w:themeColor="background1"/>
          <w:sz w:val="72"/>
          <w:szCs w:val="72"/>
        </w:rPr>
        <w:t xml:space="preserve"> </w:t>
      </w: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Pr="00257A34" w:rsidRDefault="00193F5C" w:rsidP="00257A34">
      <w:pPr>
        <w:ind w:firstLine="360"/>
        <w:jc w:val="center"/>
        <w:rPr>
          <w:rFonts w:asciiTheme="majorBidi" w:hAnsiTheme="majorBidi" w:cstheme="majorBidi"/>
          <w:i/>
          <w:iCs/>
          <w:sz w:val="40"/>
          <w:szCs w:val="40"/>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193F5C" w:rsidP="00193F5C">
      <w:pPr>
        <w:ind w:firstLine="360"/>
        <w:jc w:val="both"/>
        <w:rPr>
          <w:rFonts w:ascii="Book Antiqua" w:hAnsi="Book Antiqua"/>
          <w:sz w:val="22"/>
          <w:szCs w:val="22"/>
        </w:rPr>
      </w:pPr>
    </w:p>
    <w:p w:rsidR="00193F5C" w:rsidRDefault="00257A34" w:rsidP="00257A34">
      <w:pPr>
        <w:ind w:firstLine="360"/>
        <w:jc w:val="center"/>
        <w:rPr>
          <w:rFonts w:ascii="Book Antiqua" w:hAnsi="Book Antiqua"/>
          <w:sz w:val="22"/>
          <w:szCs w:val="22"/>
        </w:rPr>
      </w:pPr>
      <w:r w:rsidRPr="00257A34">
        <w:rPr>
          <w:rFonts w:asciiTheme="majorBidi" w:hAnsiTheme="majorBidi" w:cstheme="majorBidi"/>
          <w:b/>
          <w:bCs/>
          <w:i/>
          <w:iCs/>
          <w:color w:val="FFFFFF" w:themeColor="background1"/>
          <w:sz w:val="40"/>
          <w:szCs w:val="40"/>
        </w:rPr>
        <w:t>Par l’imam Ibn al Qayyim</w:t>
      </w:r>
    </w:p>
    <w:p w:rsidR="00193F5C" w:rsidRDefault="00257A34" w:rsidP="00257A34">
      <w:pPr>
        <w:ind w:firstLine="360"/>
        <w:jc w:val="center"/>
        <w:rPr>
          <w:rFonts w:ascii="Book Antiqua" w:hAnsi="Book Antiqua"/>
          <w:sz w:val="22"/>
          <w:szCs w:val="22"/>
        </w:rPr>
      </w:pPr>
      <w:r>
        <w:rPr>
          <w:rFonts w:ascii="Book Antiqua" w:hAnsi="Book Antiqua"/>
          <w:noProof/>
          <w:sz w:val="22"/>
          <w:szCs w:val="22"/>
        </w:rPr>
        <w:lastRenderedPageBreak/>
        <w:drawing>
          <wp:inline distT="0" distB="0" distL="0" distR="0">
            <wp:extent cx="1790700" cy="2543175"/>
            <wp:effectExtent l="19050" t="0" r="0" b="0"/>
            <wp:docPr id="5" name="Image 4" descr="bismill-La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7.jpg"/>
                    <pic:cNvPicPr/>
                  </pic:nvPicPr>
                  <pic:blipFill>
                    <a:blip r:embed="rId9" cstate="print"/>
                    <a:stretch>
                      <a:fillRect/>
                    </a:stretch>
                  </pic:blipFill>
                  <pic:spPr>
                    <a:xfrm>
                      <a:off x="0" y="0"/>
                      <a:ext cx="1790700" cy="2543175"/>
                    </a:xfrm>
                    <a:prstGeom prst="rect">
                      <a:avLst/>
                    </a:prstGeom>
                  </pic:spPr>
                </pic:pic>
              </a:graphicData>
            </a:graphic>
          </wp:inline>
        </w:drawing>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Lorsque l’individu prie sur le Prophète</w:t>
      </w:r>
      <w:r w:rsidR="00257A34" w:rsidRPr="002B1DA6">
        <w:rPr>
          <w:rFonts w:asciiTheme="majorBidi" w:hAnsiTheme="majorBidi" w:cstheme="majorBidi"/>
          <w:color w:val="4A442A" w:themeColor="background2" w:themeShade="40"/>
          <w:szCs w:val="28"/>
        </w:rPr>
        <w:t xml:space="preserve"> </w:t>
      </w:r>
      <w:r w:rsidR="00257A34" w:rsidRPr="002B1DA6">
        <w:rPr>
          <w:color w:val="4A442A" w:themeColor="background2" w:themeShade="40"/>
          <w:szCs w:val="28"/>
        </w:rPr>
        <w:t>-</w:t>
      </w:r>
      <w:proofErr w:type="spellStart"/>
      <w:r w:rsidR="00257A34" w:rsidRPr="002B1DA6">
        <w:rPr>
          <w:i/>
          <w:iCs/>
          <w:color w:val="4A442A" w:themeColor="background2" w:themeShade="40"/>
          <w:szCs w:val="28"/>
        </w:rPr>
        <w:t>salla</w:t>
      </w:r>
      <w:proofErr w:type="spellEnd"/>
      <w:r w:rsidR="00257A34" w:rsidRPr="002B1DA6">
        <w:rPr>
          <w:i/>
          <w:iCs/>
          <w:color w:val="4A442A" w:themeColor="background2" w:themeShade="40"/>
          <w:szCs w:val="28"/>
        </w:rPr>
        <w:t xml:space="preserve"> </w:t>
      </w:r>
      <w:proofErr w:type="spellStart"/>
      <w:r w:rsidR="00257A34" w:rsidRPr="002B1DA6">
        <w:rPr>
          <w:i/>
          <w:iCs/>
          <w:color w:val="4A442A" w:themeColor="background2" w:themeShade="40"/>
          <w:szCs w:val="28"/>
        </w:rPr>
        <w:t>Allahou</w:t>
      </w:r>
      <w:proofErr w:type="spellEnd"/>
      <w:r w:rsidR="00257A34" w:rsidRPr="002B1DA6">
        <w:rPr>
          <w:i/>
          <w:iCs/>
          <w:color w:val="4A442A" w:themeColor="background2" w:themeShade="40"/>
          <w:szCs w:val="28"/>
        </w:rPr>
        <w:t xml:space="preserve"> ‘</w:t>
      </w:r>
      <w:proofErr w:type="spellStart"/>
      <w:r w:rsidR="00257A34" w:rsidRPr="002B1DA6">
        <w:rPr>
          <w:i/>
          <w:iCs/>
          <w:color w:val="4A442A" w:themeColor="background2" w:themeShade="40"/>
          <w:szCs w:val="28"/>
        </w:rPr>
        <w:t>alayhi</w:t>
      </w:r>
      <w:proofErr w:type="spellEnd"/>
      <w:r w:rsidR="00257A34" w:rsidRPr="002B1DA6">
        <w:rPr>
          <w:i/>
          <w:iCs/>
          <w:color w:val="4A442A" w:themeColor="background2" w:themeShade="40"/>
          <w:szCs w:val="28"/>
        </w:rPr>
        <w:t xml:space="preserve"> </w:t>
      </w:r>
      <w:proofErr w:type="spellStart"/>
      <w:r w:rsidR="00257A34" w:rsidRPr="002B1DA6">
        <w:rPr>
          <w:i/>
          <w:iCs/>
          <w:color w:val="4A442A" w:themeColor="background2" w:themeShade="40"/>
          <w:szCs w:val="28"/>
        </w:rPr>
        <w:t>wa</w:t>
      </w:r>
      <w:proofErr w:type="spellEnd"/>
      <w:r w:rsidR="00257A34" w:rsidRPr="002B1DA6">
        <w:rPr>
          <w:i/>
          <w:iCs/>
          <w:color w:val="4A442A" w:themeColor="background2" w:themeShade="40"/>
          <w:szCs w:val="28"/>
        </w:rPr>
        <w:t xml:space="preserve"> </w:t>
      </w:r>
      <w:proofErr w:type="spellStart"/>
      <w:r w:rsidR="00257A34" w:rsidRPr="002B1DA6">
        <w:rPr>
          <w:i/>
          <w:iCs/>
          <w:color w:val="4A442A" w:themeColor="background2" w:themeShade="40"/>
          <w:szCs w:val="28"/>
        </w:rPr>
        <w:t>salam</w:t>
      </w:r>
      <w:proofErr w:type="spellEnd"/>
      <w:r w:rsidR="00257A34" w:rsidRPr="002B1DA6">
        <w:rPr>
          <w:color w:val="4A442A" w:themeColor="background2" w:themeShade="40"/>
          <w:szCs w:val="28"/>
        </w:rPr>
        <w:t>-</w:t>
      </w:r>
      <w:r w:rsidRPr="002B1DA6">
        <w:rPr>
          <w:rFonts w:asciiTheme="majorBidi" w:hAnsiTheme="majorBidi" w:cstheme="majorBidi"/>
          <w:color w:val="4A442A" w:themeColor="background2" w:themeShade="40"/>
          <w:szCs w:val="28"/>
        </w:rPr>
        <w:t>, il se soumet avant tout au commandement du Seigneur.</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Il s’inspire de son Seigneur bien que Sa Prière sur le Prophète </w:t>
      </w:r>
      <w:r w:rsidR="00257A34" w:rsidRPr="002B1DA6">
        <w:rPr>
          <w:color w:val="4A442A" w:themeColor="background2" w:themeShade="40"/>
        </w:rPr>
        <w:t>-</w:t>
      </w:r>
      <w:proofErr w:type="spellStart"/>
      <w:r w:rsidR="00257A34" w:rsidRPr="002B1DA6">
        <w:rPr>
          <w:i/>
          <w:iCs/>
          <w:color w:val="4A442A" w:themeColor="background2" w:themeShade="40"/>
        </w:rPr>
        <w:t>salla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Allahou</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alayhi</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wa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salam</w:t>
      </w:r>
      <w:proofErr w:type="spellEnd"/>
      <w:r w:rsidR="00257A34" w:rsidRPr="002B1DA6">
        <w:rPr>
          <w:color w:val="4A442A" w:themeColor="background2" w:themeShade="40"/>
        </w:rPr>
        <w:t>-</w:t>
      </w:r>
      <w:r w:rsidRPr="002B1DA6">
        <w:rPr>
          <w:rFonts w:asciiTheme="majorBidi" w:hAnsiTheme="majorBidi" w:cstheme="majorBidi"/>
          <w:color w:val="4A442A" w:themeColor="background2" w:themeShade="40"/>
          <w:szCs w:val="28"/>
        </w:rPr>
        <w:t xml:space="preserve"> soit différente de la nôtre ; </w:t>
      </w:r>
      <w:smartTag w:uri="urn:schemas-microsoft-com:office:smarttags" w:element="PersonName">
        <w:smartTagPr>
          <w:attr w:name="ProductID" w:val="la Sienne"/>
        </w:smartTagPr>
        <w:r w:rsidRPr="002B1DA6">
          <w:rPr>
            <w:rFonts w:asciiTheme="majorBidi" w:hAnsiTheme="majorBidi" w:cstheme="majorBidi"/>
            <w:color w:val="4A442A" w:themeColor="background2" w:themeShade="40"/>
            <w:szCs w:val="28"/>
          </w:rPr>
          <w:t>la Sienne</w:t>
        </w:r>
      </w:smartTag>
      <w:r w:rsidRPr="002B1DA6">
        <w:rPr>
          <w:rFonts w:asciiTheme="majorBidi" w:hAnsiTheme="majorBidi" w:cstheme="majorBidi"/>
          <w:color w:val="4A442A" w:themeColor="background2" w:themeShade="40"/>
          <w:szCs w:val="28"/>
        </w:rPr>
        <w:t xml:space="preserve"> consiste à lui faire les honneurs et les éloges et la nôtre consiste à prier et à invoquer en sa faveur.</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Il suit les traces des anges.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Il obtient dix prières de la part d’Allah pour chaque prière qu’il prononce.</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Allah l’élève de dix degrés à chaque fois.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Il lui sera inscrit dix récompenses.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Il lui sera effacé dix péchés.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S’il accompagne sa Prière à ses invocations, elles seront plus favorablement reçues par le Seigneur étant donné que cette fameuse Prière permet de les faire monter au ciel. Sans cela, ses invocations risquent de rester suspendues entre le ciel et la terre.</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C’est aussi un moyen d’obtenir l’intercession du Prophète </w:t>
      </w:r>
      <w:r w:rsidR="00257A34" w:rsidRPr="002B1DA6">
        <w:rPr>
          <w:color w:val="4A442A" w:themeColor="background2" w:themeShade="40"/>
        </w:rPr>
        <w:t>-</w:t>
      </w:r>
      <w:proofErr w:type="spellStart"/>
      <w:r w:rsidR="00257A34" w:rsidRPr="002B1DA6">
        <w:rPr>
          <w:i/>
          <w:iCs/>
          <w:color w:val="4A442A" w:themeColor="background2" w:themeShade="40"/>
        </w:rPr>
        <w:t>salla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Allahou</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alayhi</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wa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salam</w:t>
      </w:r>
      <w:proofErr w:type="spellEnd"/>
      <w:r w:rsidR="00257A34" w:rsidRPr="002B1DA6">
        <w:rPr>
          <w:color w:val="4A442A" w:themeColor="background2" w:themeShade="40"/>
        </w:rPr>
        <w:t>-</w:t>
      </w:r>
      <w:r w:rsidRPr="002B1DA6">
        <w:rPr>
          <w:rFonts w:asciiTheme="majorBidi" w:hAnsiTheme="majorBidi" w:cstheme="majorBidi"/>
          <w:color w:val="4A442A" w:themeColor="background2" w:themeShade="40"/>
          <w:szCs w:val="28"/>
        </w:rPr>
        <w:t>.</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C’est un moyen de se faire pardonner les péchés.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C’est un moyen par lequel Allah soulage la détresse de Son serviteur.</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C’est un moyen de se rapprocher de Son Seigneur </w:t>
      </w:r>
      <w:r w:rsidR="00257A34" w:rsidRPr="002B1DA6">
        <w:rPr>
          <w:color w:val="4A442A" w:themeColor="background2" w:themeShade="40"/>
        </w:rPr>
        <w:t>-</w:t>
      </w:r>
      <w:proofErr w:type="spellStart"/>
      <w:r w:rsidR="00257A34" w:rsidRPr="002B1DA6">
        <w:rPr>
          <w:i/>
          <w:iCs/>
          <w:color w:val="4A442A" w:themeColor="background2" w:themeShade="40"/>
        </w:rPr>
        <w:t>salla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Allahou</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alayhi</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wa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salam</w:t>
      </w:r>
      <w:proofErr w:type="spellEnd"/>
      <w:r w:rsidR="00257A34" w:rsidRPr="002B1DA6">
        <w:rPr>
          <w:color w:val="4A442A" w:themeColor="background2" w:themeShade="40"/>
        </w:rPr>
        <w:t>-</w:t>
      </w:r>
      <w:r w:rsidRPr="002B1DA6">
        <w:rPr>
          <w:rFonts w:asciiTheme="majorBidi" w:hAnsiTheme="majorBidi" w:cstheme="majorBidi"/>
          <w:color w:val="4A442A" w:themeColor="background2" w:themeShade="40"/>
          <w:szCs w:val="28"/>
        </w:rPr>
        <w:t xml:space="preserve"> le Jour de la Résurrection.</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La Prière sur le Prophète </w:t>
      </w:r>
      <w:r w:rsidR="00257A34" w:rsidRPr="002B1DA6">
        <w:rPr>
          <w:color w:val="4A442A" w:themeColor="background2" w:themeShade="40"/>
        </w:rPr>
        <w:t>-</w:t>
      </w:r>
      <w:proofErr w:type="spellStart"/>
      <w:r w:rsidR="00257A34" w:rsidRPr="002B1DA6">
        <w:rPr>
          <w:i/>
          <w:iCs/>
          <w:color w:val="4A442A" w:themeColor="background2" w:themeShade="40"/>
        </w:rPr>
        <w:t>salla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Allahou</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alayhi</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wa</w:t>
      </w:r>
      <w:proofErr w:type="spellEnd"/>
      <w:r w:rsidR="00257A34" w:rsidRPr="002B1DA6">
        <w:rPr>
          <w:i/>
          <w:iCs/>
          <w:color w:val="4A442A" w:themeColor="background2" w:themeShade="40"/>
        </w:rPr>
        <w:t xml:space="preserve"> </w:t>
      </w:r>
      <w:proofErr w:type="spellStart"/>
      <w:r w:rsidR="00257A34" w:rsidRPr="002B1DA6">
        <w:rPr>
          <w:i/>
          <w:iCs/>
          <w:color w:val="4A442A" w:themeColor="background2" w:themeShade="40"/>
        </w:rPr>
        <w:t>salam</w:t>
      </w:r>
      <w:proofErr w:type="spellEnd"/>
      <w:r w:rsidR="00257A34" w:rsidRPr="002B1DA6">
        <w:rPr>
          <w:color w:val="4A442A" w:themeColor="background2" w:themeShade="40"/>
        </w:rPr>
        <w:t>-</w:t>
      </w:r>
      <w:r w:rsidRPr="002B1DA6">
        <w:rPr>
          <w:rFonts w:asciiTheme="majorBidi" w:hAnsiTheme="majorBidi" w:cstheme="majorBidi"/>
          <w:color w:val="4A442A" w:themeColor="background2" w:themeShade="40"/>
          <w:szCs w:val="28"/>
        </w:rPr>
        <w:t xml:space="preserve"> se substitue à l’aumône envers les personnes en difficulté.</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mener ses affaires à bien.</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lastRenderedPageBreak/>
        <w:t>Elle lui permet de recevoir les Prières d’Allah et celles des anges.</w:t>
      </w:r>
      <w:r w:rsidRPr="002B1DA6">
        <w:rPr>
          <w:rStyle w:val="Appelnotedebasdep"/>
          <w:rFonts w:asciiTheme="majorBidi" w:hAnsiTheme="majorBidi" w:cstheme="majorBidi"/>
          <w:color w:val="4A442A" w:themeColor="background2" w:themeShade="40"/>
          <w:szCs w:val="28"/>
        </w:rPr>
        <w:footnoteReference w:id="1"/>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se purifier et de se mettre en valeur.</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se voir annoncer le Paradis avant sa mort.</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s’épargner les douloureux événements de la Résurrection.</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recevoir en réponse les Prières et les Salutations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 se rappeler les choses qu’il a oubliées.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lui permet d’embellir ou de purifier ses assemblées et de faire que celles-ci ne soient pas un sujet de regret le Jour de la Résurrection.</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permet de repousser la pauvreté.</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Il s’épargne ainsi de prendre le nom d’avare que mérite toute personne se privant de prier sur le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au moment où ce dernier est évoqué.</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Il ne sera pas concerné ainsi par l’invocation destinée contre tous ceux qui s’abstiennent de prier sur lui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à l’écoute de son nom.</w:t>
      </w:r>
    </w:p>
    <w:p w:rsidR="00193F5C" w:rsidRPr="002B1DA6" w:rsidRDefault="00193F5C" w:rsidP="002B1DA6">
      <w:pPr>
        <w:widowControl w:val="0"/>
        <w:numPr>
          <w:ilvl w:val="0"/>
          <w:numId w:val="1"/>
        </w:numPr>
        <w:spacing w:before="120"/>
        <w:ind w:left="1094" w:hanging="737"/>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 Elle lui permet de se maintenir sur le chemin du Paradis contrairement à celui qui ne prie pas sur lui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w:t>
      </w:r>
    </w:p>
    <w:p w:rsidR="00193F5C" w:rsidRPr="002B1DA6" w:rsidRDefault="00193F5C" w:rsidP="00257A34">
      <w:pPr>
        <w:widowControl w:val="0"/>
        <w:numPr>
          <w:ilvl w:val="0"/>
          <w:numId w:val="1"/>
        </w:numPr>
        <w:spacing w:before="120"/>
        <w:ind w:left="1094" w:hanging="737"/>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Il s’épargne ainsi des assemblées impures dans lesquelles il n’est consacré aucun éloge ni aucune attention à Allah et à Son Messager.</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permet de rendre parfait un discours au début duquel les louanges sont consacrées au Seigneur et les Prières consacrées au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lui permet d’acquérir une lumière durant la traversée du Pont jeté au-dessus de la Géhenne (le </w:t>
      </w:r>
      <w:proofErr w:type="spellStart"/>
      <w:r w:rsidRPr="002B1DA6">
        <w:rPr>
          <w:rFonts w:asciiTheme="majorBidi" w:hAnsiTheme="majorBidi" w:cstheme="majorBidi"/>
          <w:i/>
          <w:iCs/>
          <w:color w:val="4A442A" w:themeColor="background2" w:themeShade="40"/>
          <w:szCs w:val="28"/>
          <w:u w:val="single"/>
        </w:rPr>
        <w:t>S</w:t>
      </w:r>
      <w:r w:rsidRPr="002B1DA6">
        <w:rPr>
          <w:rFonts w:asciiTheme="majorBidi" w:hAnsiTheme="majorBidi" w:cstheme="majorBidi"/>
          <w:i/>
          <w:iCs/>
          <w:color w:val="4A442A" w:themeColor="background2" w:themeShade="40"/>
          <w:szCs w:val="28"/>
        </w:rPr>
        <w:t>irât</w:t>
      </w:r>
      <w:proofErr w:type="spellEnd"/>
      <w:r w:rsidRPr="002B1DA6">
        <w:rPr>
          <w:rFonts w:asciiTheme="majorBidi" w:hAnsiTheme="majorBidi" w:cstheme="majorBidi"/>
          <w:color w:val="4A442A" w:themeColor="background2" w:themeShade="40"/>
          <w:szCs w:val="28"/>
        </w:rPr>
        <w:t>).</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le préserve de la dureté du cœur (ou de l’abandon du Seigneur).</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lui permet d’entretenir les éloges qu’Allah réserve à l’auteur d’une telle prière et qu’Il communique aux occupants de la terre et des cieux. En priant sur le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en effet, le serviteur réclame au Très-Haut de lui réserver les éloges et les honneurs. Il méritait par conséquent de jouir relativement en retour de </w:t>
      </w:r>
      <w:r w:rsidRPr="002B1DA6">
        <w:rPr>
          <w:rFonts w:asciiTheme="majorBidi" w:hAnsiTheme="majorBidi" w:cstheme="majorBidi"/>
          <w:color w:val="4A442A" w:themeColor="background2" w:themeShade="40"/>
          <w:szCs w:val="28"/>
        </w:rPr>
        <w:lastRenderedPageBreak/>
        <w:t>ces éloges en sachant que la récompense est de même nature que les actes.</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lui rapporte la bénédiction dans ses œuvres, sa durée de vie, et ses différentes affaires. Comme il implore en effet la bénédiction en faveur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et de sa famille, il méritait en retour d’être comblé de la même faveur en sachant que ses propres invocations en faveur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sont automatiquement exaucées et que la récompense est de même nature que les actes.</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Elle permet d’obtenir la Miséricorde divine qui peut prendre le sens de prière –selon une certaine tendance – bien que selon la meilleure tendance, la prière est un effet de la Miséricorde divine. Quoi qu’il en soit, dans les deux cas, il reçoit la cette Miséricorde.</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lui permet d’entretenir et d’augmenter les sentiments qu’il éprouve vis-à-vis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en sachant que l’amour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est un acte de foi incontournable. Plus l’ « être » est bien-aimé, plus ses qualités et ses caractéristiques attirantes sont évoquées et présentes à l’esprit et plus les sentiments à son égard augmentent. Son souvenir à l’ardeur grandissante anime et envahit tout le cœur. Lorsque ce sentiment n’est pas entretenu, il perd de son intensité. La chose la plus attirante à la vue, c’est de contempler son bien-aimé et la chose la plus attirante au cœur, c’est de se remémorer ses qualités. ce sentiment intense se manifeste à travers les paroles en faisant incessamment ses éloges.</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lui permet d’obtenir en retour l’amour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de la même manière qu’elle permet d’entretenir l’amour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Elle est un moyen de le guider sur le bon chemin et de vivifier son cœur. Plus il prie sur lui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en effet, plus son cœur se remplit d’amour de sorte qu’il n’éprouve plus aucune réticence vis-à-vis de ses commandements et de ses enseignements qui vont s’imprégner en lui comme l’encre s’imprègne sur une feuille. Ils sont toujours présents avec lui et l’orientent constamment sur le chemin du savoir et du bonheur. Sa clairvoyance et son savoir ainsi accrus le pousseront à prier sur lui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davantage.</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Toutes les fois qu’il prie sur le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son nom lui est transmis par les anges ; cet honneur suffit à lui-même !</w:t>
      </w:r>
    </w:p>
    <w:p w:rsidR="00193F5C" w:rsidRPr="002B1DA6" w:rsidRDefault="00193F5C" w:rsidP="00257A34">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lastRenderedPageBreak/>
        <w:t xml:space="preserve">Elle permet de lui raffermir le pas au moment de traverser le </w:t>
      </w:r>
      <w:proofErr w:type="spellStart"/>
      <w:r w:rsidRPr="002B1DA6">
        <w:rPr>
          <w:rFonts w:asciiTheme="majorBidi" w:hAnsiTheme="majorBidi" w:cstheme="majorBidi"/>
          <w:i/>
          <w:iCs/>
          <w:color w:val="4A442A" w:themeColor="background2" w:themeShade="40"/>
          <w:szCs w:val="28"/>
          <w:u w:val="single"/>
        </w:rPr>
        <w:t>S</w:t>
      </w:r>
      <w:r w:rsidRPr="002B1DA6">
        <w:rPr>
          <w:rFonts w:asciiTheme="majorBidi" w:hAnsiTheme="majorBidi" w:cstheme="majorBidi"/>
          <w:i/>
          <w:iCs/>
          <w:color w:val="4A442A" w:themeColor="background2" w:themeShade="40"/>
          <w:szCs w:val="28"/>
        </w:rPr>
        <w:t>irât</w:t>
      </w:r>
      <w:proofErr w:type="spellEnd"/>
      <w:r w:rsidRPr="002B1DA6">
        <w:rPr>
          <w:rFonts w:asciiTheme="majorBidi" w:hAnsiTheme="majorBidi" w:cstheme="majorBidi"/>
          <w:color w:val="4A442A" w:themeColor="background2" w:themeShade="40"/>
          <w:szCs w:val="28"/>
        </w:rPr>
        <w:t>.</w:t>
      </w:r>
    </w:p>
    <w:p w:rsidR="00193F5C" w:rsidRPr="002B1DA6" w:rsidRDefault="00193F5C" w:rsidP="002B1DA6">
      <w:pPr>
        <w:widowControl w:val="0"/>
        <w:numPr>
          <w:ilvl w:val="0"/>
          <w:numId w:val="1"/>
        </w:numPr>
        <w:spacing w:before="120"/>
        <w:ind w:left="1094" w:hanging="737"/>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Prier sur le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est le moindre des droits que nous lui devons. C’est une façon de lui exprimer notre reconnaissance pour tous les bienfaits qu’Allah nous a procurés par son intermédiaire. Bien qu’il soit impossible de lui être pleinement reconnaissant, dans Son infinie Générosité, Allah se contente de peu de la part de Ses serviteurs.</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Cela implique d’évoquer le Seigneur et de Le remercier pour avoir envoyé un tel Prophète aux hommes. Cette prière implique notamment d’invoquer le Seigneur de récompenser Son Messager à sa juste valeur. Allah nous fait connaître à travers </w:t>
      </w:r>
      <w:smartTag w:uri="urn:schemas-microsoft-com:office:smarttags" w:element="PersonName">
        <w:smartTagPr>
          <w:attr w:name="ProductID" w:val="la R￩v￩lation Ses"/>
        </w:smartTagPr>
        <w:r w:rsidRPr="002B1DA6">
          <w:rPr>
            <w:rFonts w:asciiTheme="majorBidi" w:hAnsiTheme="majorBidi" w:cstheme="majorBidi"/>
            <w:color w:val="4A442A" w:themeColor="background2" w:themeShade="40"/>
            <w:szCs w:val="28"/>
          </w:rPr>
          <w:t>la Révélation Ses</w:t>
        </w:r>
      </w:smartTag>
      <w:r w:rsidRPr="002B1DA6">
        <w:rPr>
          <w:rFonts w:asciiTheme="majorBidi" w:hAnsiTheme="majorBidi" w:cstheme="majorBidi"/>
          <w:color w:val="4A442A" w:themeColor="background2" w:themeShade="40"/>
          <w:szCs w:val="28"/>
        </w:rPr>
        <w:t xml:space="preserve"> Noms et Attributs et Il nous guide sur le chemin qui mène à Son Agrément. Il nous fait connaître également quels agréments nous attendent une fois arrivés au bout de ce chemin et une fois parvenus à Sa rencontre. Ainsi, nous croyons à l’Existence de notre Seigneur, à Son Savoir, à son écoute, à Sa Puissance, à Sa Volonté, à Ses Attributs et à Sa Parole. Nous avons foi également aux enseignements du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qu’Il a envoyé et à qui nous vouons un amour parfait. Ce Prophète que nous aimons et à qui nous croyons nous a fait découvrir ces différents fondements de la foi. Prier sur lui constitue donc l’une des œuvres les plus méritoires.</w:t>
      </w:r>
    </w:p>
    <w:p w:rsidR="00193F5C" w:rsidRPr="002B1DA6" w:rsidRDefault="00193F5C" w:rsidP="002B1DA6">
      <w:pPr>
        <w:numPr>
          <w:ilvl w:val="0"/>
          <w:numId w:val="1"/>
        </w:numPr>
        <w:spacing w:before="120"/>
        <w:rPr>
          <w:rFonts w:asciiTheme="majorBidi" w:hAnsiTheme="majorBidi" w:cstheme="majorBidi"/>
          <w:color w:val="4A442A" w:themeColor="background2" w:themeShade="40"/>
          <w:szCs w:val="28"/>
        </w:rPr>
      </w:pPr>
      <w:r w:rsidRPr="002B1DA6">
        <w:rPr>
          <w:rFonts w:asciiTheme="majorBidi" w:hAnsiTheme="majorBidi" w:cstheme="majorBidi"/>
          <w:color w:val="4A442A" w:themeColor="background2" w:themeShade="40"/>
          <w:szCs w:val="28"/>
        </w:rPr>
        <w:t xml:space="preserve">La prière sur le Prophète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est une forme d’invocation en sachant qu’il existe deux sortes d’invocations ; premièrement : le serviteur invoque en sa propre faveur et deuxièmement : il fait les éloges de l’Ami proche et du </w:t>
      </w:r>
      <w:proofErr w:type="spellStart"/>
      <w:r w:rsidRPr="002B1DA6">
        <w:rPr>
          <w:rFonts w:asciiTheme="majorBidi" w:hAnsiTheme="majorBidi" w:cstheme="majorBidi"/>
          <w:color w:val="4A442A" w:themeColor="background2" w:themeShade="40"/>
          <w:szCs w:val="28"/>
        </w:rPr>
        <w:t>Bien-Aimé</w:t>
      </w:r>
      <w:proofErr w:type="spellEnd"/>
      <w:r w:rsidRPr="002B1DA6">
        <w:rPr>
          <w:rFonts w:asciiTheme="majorBidi" w:hAnsiTheme="majorBidi" w:cstheme="majorBidi"/>
          <w:color w:val="4A442A" w:themeColor="background2" w:themeShade="40"/>
          <w:szCs w:val="28"/>
        </w:rPr>
        <w:t xml:space="preserve"> d’Allah. Ainsi, pour plaire à Dieu, il privilégie de prier sur Son Messager </w:t>
      </w:r>
      <w:r w:rsidR="002B1DA6" w:rsidRPr="002B1DA6">
        <w:rPr>
          <w:color w:val="4A442A" w:themeColor="background2" w:themeShade="40"/>
        </w:rPr>
        <w:t>-</w:t>
      </w:r>
      <w:proofErr w:type="spellStart"/>
      <w:r w:rsidR="002B1DA6" w:rsidRPr="002B1DA6">
        <w:rPr>
          <w:i/>
          <w:iCs/>
          <w:color w:val="4A442A" w:themeColor="background2" w:themeShade="40"/>
        </w:rPr>
        <w:t>salla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Allahou</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alayhi</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wa</w:t>
      </w:r>
      <w:proofErr w:type="spellEnd"/>
      <w:r w:rsidR="002B1DA6" w:rsidRPr="002B1DA6">
        <w:rPr>
          <w:i/>
          <w:iCs/>
          <w:color w:val="4A442A" w:themeColor="background2" w:themeShade="40"/>
        </w:rPr>
        <w:t xml:space="preserve"> </w:t>
      </w:r>
      <w:proofErr w:type="spellStart"/>
      <w:r w:rsidR="002B1DA6" w:rsidRPr="002B1DA6">
        <w:rPr>
          <w:i/>
          <w:iCs/>
          <w:color w:val="4A442A" w:themeColor="background2" w:themeShade="40"/>
        </w:rPr>
        <w:t>salam</w:t>
      </w:r>
      <w:proofErr w:type="spellEnd"/>
      <w:r w:rsidR="002B1DA6" w:rsidRPr="002B1DA6">
        <w:rPr>
          <w:color w:val="4A442A" w:themeColor="background2" w:themeShade="40"/>
        </w:rPr>
        <w:t>-</w:t>
      </w:r>
      <w:r w:rsidRPr="002B1DA6">
        <w:rPr>
          <w:rFonts w:asciiTheme="majorBidi" w:hAnsiTheme="majorBidi" w:cstheme="majorBidi"/>
          <w:color w:val="4A442A" w:themeColor="background2" w:themeShade="40"/>
          <w:szCs w:val="28"/>
        </w:rPr>
        <w:t xml:space="preserve"> au dépend de prier pour lui-même. Il préfère plaire à Allah et à Son Messager et se sacrifier que de chercher à résoudre ses propres affaires. En récompense à celui qui Le privilégie à Ses créatures et à ses propres besoins, Allah le privilégie à Ses autres créatures étant donné que la récompense est de même nature que les actes…</w:t>
      </w:r>
    </w:p>
    <w:p w:rsidR="00704369" w:rsidRDefault="00704369" w:rsidP="00257A34">
      <w:pPr>
        <w:rPr>
          <w:rFonts w:asciiTheme="majorBidi" w:hAnsiTheme="majorBidi" w:cstheme="majorBidi"/>
          <w:szCs w:val="28"/>
        </w:rPr>
      </w:pPr>
    </w:p>
    <w:p w:rsidR="002B1DA6" w:rsidRDefault="002B1DA6" w:rsidP="00257A34">
      <w:pPr>
        <w:rPr>
          <w:rFonts w:asciiTheme="majorBidi" w:hAnsiTheme="majorBidi" w:cstheme="majorBidi"/>
          <w:szCs w:val="28"/>
        </w:rPr>
      </w:pPr>
    </w:p>
    <w:p w:rsidR="00257A34" w:rsidRPr="00257A34" w:rsidRDefault="00257A34" w:rsidP="002B1DA6">
      <w:pPr>
        <w:rPr>
          <w:rFonts w:asciiTheme="majorBidi" w:hAnsiTheme="majorBidi" w:cstheme="majorBidi"/>
          <w:szCs w:val="28"/>
        </w:rPr>
      </w:pPr>
      <w:r w:rsidRPr="00257A34">
        <w:rPr>
          <w:rFonts w:asciiTheme="majorBidi" w:hAnsiTheme="majorBidi" w:cstheme="majorBidi"/>
          <w:b/>
          <w:bCs/>
          <w:szCs w:val="28"/>
          <w:u w:val="single"/>
        </w:rPr>
        <w:t>Source</w:t>
      </w:r>
      <w:r w:rsidRPr="00257A34">
        <w:rPr>
          <w:rFonts w:asciiTheme="majorBidi" w:hAnsiTheme="majorBidi" w:cstheme="majorBidi"/>
          <w:szCs w:val="28"/>
        </w:rPr>
        <w:t xml:space="preserve"> : </w:t>
      </w:r>
      <w:proofErr w:type="spellStart"/>
      <w:r w:rsidRPr="00257A34">
        <w:rPr>
          <w:rFonts w:asciiTheme="majorBidi" w:hAnsiTheme="majorBidi" w:cstheme="majorBidi"/>
          <w:i/>
          <w:iCs/>
          <w:szCs w:val="28"/>
        </w:rPr>
        <w:t>Jalâ</w:t>
      </w:r>
      <w:proofErr w:type="spellEnd"/>
      <w:r w:rsidRPr="00257A34">
        <w:rPr>
          <w:rFonts w:asciiTheme="majorBidi" w:hAnsiTheme="majorBidi" w:cstheme="majorBidi"/>
          <w:i/>
          <w:iCs/>
          <w:szCs w:val="28"/>
        </w:rPr>
        <w:t xml:space="preserve"> el </w:t>
      </w:r>
      <w:proofErr w:type="spellStart"/>
      <w:r w:rsidRPr="00257A34">
        <w:rPr>
          <w:rFonts w:asciiTheme="majorBidi" w:hAnsiTheme="majorBidi" w:cstheme="majorBidi"/>
          <w:i/>
          <w:iCs/>
          <w:szCs w:val="28"/>
        </w:rPr>
        <w:t>Afhâm</w:t>
      </w:r>
      <w:proofErr w:type="spellEnd"/>
      <w:r w:rsidRPr="00257A34">
        <w:rPr>
          <w:rFonts w:asciiTheme="majorBidi" w:hAnsiTheme="majorBidi" w:cstheme="majorBidi"/>
          <w:i/>
          <w:iCs/>
          <w:szCs w:val="28"/>
        </w:rPr>
        <w:t xml:space="preserve"> </w:t>
      </w:r>
      <w:proofErr w:type="spellStart"/>
      <w:r w:rsidRPr="00257A34">
        <w:rPr>
          <w:rFonts w:asciiTheme="majorBidi" w:hAnsiTheme="majorBidi" w:cstheme="majorBidi"/>
          <w:i/>
          <w:iCs/>
          <w:szCs w:val="28"/>
        </w:rPr>
        <w:t>fî</w:t>
      </w:r>
      <w:proofErr w:type="spellEnd"/>
      <w:r w:rsidRPr="00257A34">
        <w:rPr>
          <w:rFonts w:asciiTheme="majorBidi" w:hAnsiTheme="majorBidi" w:cstheme="majorBidi"/>
          <w:i/>
          <w:iCs/>
          <w:szCs w:val="28"/>
        </w:rPr>
        <w:t xml:space="preserve"> </w:t>
      </w:r>
      <w:proofErr w:type="spellStart"/>
      <w:r w:rsidRPr="00257A34">
        <w:rPr>
          <w:rFonts w:asciiTheme="majorBidi" w:hAnsiTheme="majorBidi" w:cstheme="majorBidi"/>
          <w:i/>
          <w:iCs/>
          <w:szCs w:val="28"/>
        </w:rPr>
        <w:t>Fa</w:t>
      </w:r>
      <w:r w:rsidRPr="00257A34">
        <w:rPr>
          <w:rFonts w:asciiTheme="majorBidi" w:hAnsiTheme="majorBidi" w:cstheme="majorBidi"/>
          <w:i/>
          <w:iCs/>
          <w:szCs w:val="28"/>
          <w:u w:val="single"/>
        </w:rPr>
        <w:t>dh</w:t>
      </w:r>
      <w:r w:rsidRPr="00257A34">
        <w:rPr>
          <w:rFonts w:asciiTheme="majorBidi" w:hAnsiTheme="majorBidi" w:cstheme="majorBidi"/>
          <w:i/>
          <w:iCs/>
          <w:szCs w:val="28"/>
        </w:rPr>
        <w:t>l</w:t>
      </w:r>
      <w:proofErr w:type="spellEnd"/>
      <w:r w:rsidRPr="00257A34">
        <w:rPr>
          <w:rFonts w:asciiTheme="majorBidi" w:hAnsiTheme="majorBidi" w:cstheme="majorBidi"/>
          <w:i/>
          <w:iCs/>
          <w:szCs w:val="28"/>
        </w:rPr>
        <w:t xml:space="preserve"> e-</w:t>
      </w:r>
      <w:r w:rsidRPr="00257A34">
        <w:rPr>
          <w:rFonts w:asciiTheme="majorBidi" w:hAnsiTheme="majorBidi" w:cstheme="majorBidi"/>
          <w:i/>
          <w:iCs/>
          <w:szCs w:val="28"/>
          <w:u w:val="single"/>
        </w:rPr>
        <w:t>S</w:t>
      </w:r>
      <w:r w:rsidRPr="00257A34">
        <w:rPr>
          <w:rFonts w:asciiTheme="majorBidi" w:hAnsiTheme="majorBidi" w:cstheme="majorBidi"/>
          <w:i/>
          <w:iCs/>
          <w:szCs w:val="28"/>
        </w:rPr>
        <w:t xml:space="preserve">alât </w:t>
      </w:r>
      <w:proofErr w:type="spellStart"/>
      <w:r w:rsidRPr="00257A34">
        <w:rPr>
          <w:rFonts w:asciiTheme="majorBidi" w:hAnsiTheme="majorBidi" w:cstheme="majorBidi"/>
          <w:i/>
          <w:iCs/>
          <w:szCs w:val="28"/>
        </w:rPr>
        <w:t>wa</w:t>
      </w:r>
      <w:proofErr w:type="spellEnd"/>
      <w:r w:rsidRPr="00257A34">
        <w:rPr>
          <w:rFonts w:asciiTheme="majorBidi" w:hAnsiTheme="majorBidi" w:cstheme="majorBidi"/>
          <w:i/>
          <w:iCs/>
          <w:szCs w:val="28"/>
        </w:rPr>
        <w:t xml:space="preserve"> e-</w:t>
      </w:r>
      <w:proofErr w:type="spellStart"/>
      <w:r w:rsidRPr="00257A34">
        <w:rPr>
          <w:rFonts w:asciiTheme="majorBidi" w:hAnsiTheme="majorBidi" w:cstheme="majorBidi"/>
          <w:i/>
          <w:iCs/>
          <w:szCs w:val="28"/>
        </w:rPr>
        <w:t>Salâm</w:t>
      </w:r>
      <w:proofErr w:type="spellEnd"/>
      <w:r w:rsidRPr="00257A34">
        <w:rPr>
          <w:rFonts w:asciiTheme="majorBidi" w:hAnsiTheme="majorBidi" w:cstheme="majorBidi"/>
          <w:i/>
          <w:iCs/>
          <w:szCs w:val="28"/>
        </w:rPr>
        <w:t xml:space="preserve"> ‘</w:t>
      </w:r>
      <w:proofErr w:type="spellStart"/>
      <w:r w:rsidRPr="00257A34">
        <w:rPr>
          <w:rFonts w:asciiTheme="majorBidi" w:hAnsiTheme="majorBidi" w:cstheme="majorBidi"/>
          <w:i/>
          <w:iCs/>
          <w:szCs w:val="28"/>
        </w:rPr>
        <w:t>ala</w:t>
      </w:r>
      <w:proofErr w:type="spellEnd"/>
      <w:r w:rsidRPr="00257A34">
        <w:rPr>
          <w:rFonts w:asciiTheme="majorBidi" w:hAnsiTheme="majorBidi" w:cstheme="majorBidi"/>
          <w:i/>
          <w:iCs/>
          <w:szCs w:val="28"/>
        </w:rPr>
        <w:t xml:space="preserve"> Mo</w:t>
      </w:r>
      <w:r w:rsidRPr="00257A34">
        <w:rPr>
          <w:rFonts w:asciiTheme="majorBidi" w:hAnsiTheme="majorBidi" w:cstheme="majorBidi"/>
          <w:i/>
          <w:iCs/>
          <w:szCs w:val="28"/>
          <w:u w:val="single"/>
        </w:rPr>
        <w:t>h</w:t>
      </w:r>
      <w:r w:rsidRPr="00257A34">
        <w:rPr>
          <w:rFonts w:asciiTheme="majorBidi" w:hAnsiTheme="majorBidi" w:cstheme="majorBidi"/>
          <w:i/>
          <w:iCs/>
          <w:szCs w:val="28"/>
        </w:rPr>
        <w:t xml:space="preserve">ammed </w:t>
      </w:r>
      <w:proofErr w:type="spellStart"/>
      <w:r w:rsidRPr="00257A34">
        <w:rPr>
          <w:rFonts w:asciiTheme="majorBidi" w:hAnsiTheme="majorBidi" w:cstheme="majorBidi"/>
          <w:i/>
          <w:iCs/>
          <w:szCs w:val="28"/>
        </w:rPr>
        <w:t>khaïr</w:t>
      </w:r>
      <w:proofErr w:type="spellEnd"/>
      <w:r w:rsidRPr="00257A34">
        <w:rPr>
          <w:rFonts w:asciiTheme="majorBidi" w:hAnsiTheme="majorBidi" w:cstheme="majorBidi"/>
          <w:i/>
          <w:iCs/>
          <w:szCs w:val="28"/>
        </w:rPr>
        <w:t xml:space="preserve"> el </w:t>
      </w:r>
      <w:proofErr w:type="spellStart"/>
      <w:r w:rsidRPr="00257A34">
        <w:rPr>
          <w:rFonts w:asciiTheme="majorBidi" w:hAnsiTheme="majorBidi" w:cstheme="majorBidi"/>
          <w:i/>
          <w:iCs/>
          <w:szCs w:val="28"/>
        </w:rPr>
        <w:t>Anâm</w:t>
      </w:r>
      <w:proofErr w:type="spellEnd"/>
      <w:r w:rsidRPr="00257A34">
        <w:rPr>
          <w:rFonts w:asciiTheme="majorBidi" w:hAnsiTheme="majorBidi" w:cstheme="majorBidi"/>
          <w:szCs w:val="28"/>
        </w:rPr>
        <w:t>, page 612-626.</w:t>
      </w:r>
    </w:p>
    <w:p w:rsidR="00257A34" w:rsidRPr="00257A34" w:rsidRDefault="00257A34" w:rsidP="00257A34">
      <w:pPr>
        <w:rPr>
          <w:rFonts w:asciiTheme="majorBidi" w:hAnsiTheme="majorBidi" w:cstheme="majorBidi"/>
          <w:sz w:val="24"/>
          <w:szCs w:val="24"/>
        </w:rPr>
      </w:pPr>
    </w:p>
    <w:sectPr w:rsidR="00257A34" w:rsidRPr="00257A34" w:rsidSect="00193F5C">
      <w:footerReference w:type="default" r:id="rId10"/>
      <w:pgSz w:w="11906" w:h="16838" w:code="9"/>
      <w:pgMar w:top="1417" w:right="1417" w:bottom="1417" w:left="1417" w:header="709" w:footer="68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3C" w:rsidRDefault="00297E3C" w:rsidP="00193F5C">
      <w:r>
        <w:separator/>
      </w:r>
    </w:p>
  </w:endnote>
  <w:endnote w:type="continuationSeparator" w:id="0">
    <w:p w:rsidR="00297E3C" w:rsidRDefault="00297E3C" w:rsidP="0019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1636087"/>
      <w:docPartObj>
        <w:docPartGallery w:val="Page Numbers (Bottom of Page)"/>
        <w:docPartUnique/>
      </w:docPartObj>
    </w:sdtPr>
    <w:sdtContent>
      <w:p w:rsidR="00193F5C" w:rsidRPr="009207D4" w:rsidRDefault="00193F5C" w:rsidP="00193F5C">
        <w:pPr>
          <w:pStyle w:val="Pieddepage"/>
          <w:ind w:right="360"/>
          <w:jc w:val="center"/>
          <w:rPr>
            <w:rFonts w:asciiTheme="majorBidi" w:hAnsiTheme="majorBidi" w:cstheme="majorBidi"/>
            <w:b/>
            <w:bCs/>
            <w:sz w:val="26"/>
            <w:szCs w:val="26"/>
          </w:rPr>
        </w:pPr>
        <w:sdt>
          <w:sdtPr>
            <w:rPr>
              <w:rFonts w:asciiTheme="majorHAnsi" w:eastAsiaTheme="majorEastAsia" w:hAnsiTheme="majorHAnsi" w:cstheme="majorBidi"/>
            </w:rPr>
            <w:id w:val="123787805"/>
            <w:docPartObj>
              <w:docPartGallery w:val="Page Numbers (Margins)"/>
              <w:docPartUnique/>
            </w:docPartObj>
          </w:sdtPr>
          <w:sdtContent>
            <w:r>
              <w:rPr>
                <w:rFonts w:asciiTheme="majorHAnsi" w:eastAsiaTheme="majorEastAsia" w:hAnsiTheme="majorHAnsi" w:cstheme="majorBidi"/>
                <w:noProof/>
                <w:lang w:eastAsia="zh-TW"/>
              </w:rPr>
              <w:pict>
                <v:oval id="_x0000_s1025"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193F5C" w:rsidRDefault="00193F5C">
                        <w:pPr>
                          <w:pStyle w:val="Pieddepage"/>
                          <w:jc w:val="center"/>
                          <w:rPr>
                            <w:b/>
                            <w:color w:val="FFFFFF" w:themeColor="background1"/>
                            <w:sz w:val="32"/>
                            <w:szCs w:val="32"/>
                          </w:rPr>
                        </w:pPr>
                        <w:fldSimple w:instr=" PAGE    \* MERGEFORMAT ">
                          <w:r w:rsidR="004C6E0D" w:rsidRPr="004C6E0D">
                            <w:rPr>
                              <w:b/>
                              <w:noProof/>
                              <w:color w:val="FFFFFF" w:themeColor="background1"/>
                              <w:sz w:val="32"/>
                              <w:szCs w:val="32"/>
                            </w:rPr>
                            <w:t>1</w:t>
                          </w:r>
                        </w:fldSimple>
                      </w:p>
                    </w:txbxContent>
                  </v:textbox>
                  <w10:wrap anchorx="margin" anchory="page"/>
                </v:oval>
              </w:pict>
            </w:r>
          </w:sdtContent>
        </w:sdt>
        <w:r w:rsidRPr="00193F5C">
          <w:rPr>
            <w:rFonts w:asciiTheme="majorBidi" w:hAnsiTheme="majorBidi" w:cstheme="majorBidi"/>
            <w:b/>
            <w:bCs/>
            <w:sz w:val="26"/>
            <w:szCs w:val="26"/>
          </w:rPr>
          <w:t xml:space="preserve"> </w:t>
        </w:r>
        <w:sdt>
          <w:sdtPr>
            <w:rPr>
              <w:rFonts w:asciiTheme="majorBidi" w:hAnsiTheme="majorBidi" w:cstheme="majorBidi"/>
              <w:b/>
              <w:bCs/>
              <w:sz w:val="26"/>
              <w:szCs w:val="26"/>
            </w:rPr>
            <w:id w:val="31636079"/>
            <w:docPartObj>
              <w:docPartGallery w:val="Page Numbers (Bottom of Page)"/>
              <w:docPartUnique/>
            </w:docPartObj>
          </w:sdtPr>
          <w:sdtContent>
            <w:hyperlink r:id="rId1" w:history="1">
              <w:r w:rsidRPr="009207D4">
                <w:rPr>
                  <w:rStyle w:val="Lienhypertexte"/>
                  <w:rFonts w:asciiTheme="majorBidi" w:hAnsiTheme="majorBidi" w:cstheme="majorBidi"/>
                  <w:b/>
                  <w:bCs/>
                  <w:sz w:val="26"/>
                  <w:szCs w:val="26"/>
                </w:rPr>
                <w:t>http://bibliotheque-islamique-coran-sunna.over-blog.com/</w:t>
              </w:r>
            </w:hyperlink>
          </w:sdtContent>
        </w:sdt>
      </w:p>
      <w:p w:rsidR="00193F5C" w:rsidRDefault="00193F5C">
        <w:pPr>
          <w:rPr>
            <w:rFonts w:asciiTheme="majorHAnsi" w:eastAsiaTheme="majorEastAsia" w:hAnsiTheme="majorHAnsi" w:cstheme="majorBidi"/>
          </w:rPr>
        </w:pPr>
      </w:p>
    </w:sdtContent>
  </w:sdt>
  <w:p w:rsidR="00193F5C" w:rsidRDefault="00193F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3C" w:rsidRDefault="00297E3C" w:rsidP="00193F5C">
      <w:r>
        <w:separator/>
      </w:r>
    </w:p>
  </w:footnote>
  <w:footnote w:type="continuationSeparator" w:id="0">
    <w:p w:rsidR="00297E3C" w:rsidRDefault="00297E3C" w:rsidP="00193F5C">
      <w:r>
        <w:continuationSeparator/>
      </w:r>
    </w:p>
  </w:footnote>
  <w:footnote w:id="1">
    <w:p w:rsidR="00193F5C" w:rsidRPr="009F763F" w:rsidRDefault="00193F5C" w:rsidP="00193F5C">
      <w:pPr>
        <w:pStyle w:val="Notedebasdepage"/>
        <w:jc w:val="both"/>
        <w:rPr>
          <w:rFonts w:ascii="Book Antiqua" w:hAnsi="Book Antiqua"/>
          <w:i/>
          <w:iCs/>
          <w:sz w:val="18"/>
          <w:szCs w:val="18"/>
        </w:rPr>
      </w:pPr>
      <w:r w:rsidRPr="009F763F">
        <w:rPr>
          <w:rStyle w:val="Appelnotedebasdep"/>
          <w:rFonts w:ascii="Book Antiqua" w:hAnsi="Book Antiqua"/>
          <w:sz w:val="18"/>
          <w:szCs w:val="18"/>
        </w:rPr>
        <w:footnoteRef/>
      </w:r>
      <w:r w:rsidRPr="009F763F">
        <w:rPr>
          <w:rFonts w:ascii="Book Antiqua" w:hAnsi="Book Antiqua"/>
          <w:sz w:val="18"/>
          <w:szCs w:val="18"/>
        </w:rPr>
        <w:t xml:space="preserve"> L’auteur de la recension de </w:t>
      </w:r>
      <w:proofErr w:type="spellStart"/>
      <w:r w:rsidRPr="009F763F">
        <w:rPr>
          <w:rFonts w:ascii="Book Antiqua" w:hAnsi="Book Antiqua"/>
          <w:i/>
          <w:iCs/>
          <w:sz w:val="18"/>
          <w:szCs w:val="18"/>
        </w:rPr>
        <w:t>Jalâ</w:t>
      </w:r>
      <w:proofErr w:type="spellEnd"/>
      <w:r w:rsidRPr="009F763F">
        <w:rPr>
          <w:rFonts w:ascii="Book Antiqua" w:hAnsi="Book Antiqua"/>
          <w:i/>
          <w:iCs/>
          <w:sz w:val="18"/>
          <w:szCs w:val="18"/>
        </w:rPr>
        <w:t xml:space="preserve"> el </w:t>
      </w:r>
      <w:proofErr w:type="spellStart"/>
      <w:r w:rsidRPr="009F763F">
        <w:rPr>
          <w:rFonts w:ascii="Book Antiqua" w:hAnsi="Book Antiqua"/>
          <w:i/>
          <w:iCs/>
          <w:sz w:val="18"/>
          <w:szCs w:val="18"/>
        </w:rPr>
        <w:t>Afhâm</w:t>
      </w:r>
      <w:proofErr w:type="spellEnd"/>
      <w:r w:rsidRPr="009F763F">
        <w:rPr>
          <w:rFonts w:ascii="Book Antiqua" w:hAnsi="Book Antiqua"/>
          <w:sz w:val="18"/>
          <w:szCs w:val="18"/>
        </w:rPr>
        <w:t>,</w:t>
      </w:r>
      <w:r w:rsidRPr="009F763F">
        <w:rPr>
          <w:rFonts w:ascii="Book Antiqua" w:hAnsi="Book Antiqua"/>
          <w:i/>
          <w:iCs/>
          <w:sz w:val="18"/>
          <w:szCs w:val="18"/>
        </w:rPr>
        <w:t xml:space="preserve"> </w:t>
      </w:r>
      <w:proofErr w:type="spellStart"/>
      <w:r w:rsidRPr="009F763F">
        <w:rPr>
          <w:rFonts w:ascii="Book Antiqua" w:hAnsi="Book Antiqua"/>
          <w:i/>
          <w:iCs/>
          <w:sz w:val="18"/>
          <w:szCs w:val="18"/>
        </w:rPr>
        <w:t>Sheïkh</w:t>
      </w:r>
      <w:proofErr w:type="spellEnd"/>
      <w:r w:rsidRPr="009F763F">
        <w:rPr>
          <w:rFonts w:ascii="Book Antiqua" w:hAnsi="Book Antiqua"/>
          <w:i/>
          <w:iCs/>
          <w:sz w:val="18"/>
          <w:szCs w:val="18"/>
        </w:rPr>
        <w:t xml:space="preserve"> </w:t>
      </w:r>
      <w:proofErr w:type="spellStart"/>
      <w:r w:rsidRPr="009F763F">
        <w:rPr>
          <w:rFonts w:ascii="Book Antiqua" w:hAnsi="Book Antiqua"/>
          <w:sz w:val="18"/>
          <w:szCs w:val="18"/>
        </w:rPr>
        <w:t>Mashhûr</w:t>
      </w:r>
      <w:proofErr w:type="spellEnd"/>
      <w:r w:rsidRPr="009F763F">
        <w:rPr>
          <w:rFonts w:ascii="Book Antiqua" w:hAnsi="Book Antiqua"/>
          <w:sz w:val="18"/>
          <w:szCs w:val="18"/>
        </w:rPr>
        <w:t xml:space="preserve"> Hassan </w:t>
      </w:r>
      <w:proofErr w:type="spellStart"/>
      <w:r w:rsidRPr="009F763F">
        <w:rPr>
          <w:rFonts w:ascii="Book Antiqua" w:hAnsi="Book Antiqua"/>
          <w:sz w:val="18"/>
          <w:szCs w:val="18"/>
        </w:rPr>
        <w:t>Salmân</w:t>
      </w:r>
      <w:proofErr w:type="spellEnd"/>
      <w:r w:rsidRPr="009F763F">
        <w:rPr>
          <w:rFonts w:ascii="Book Antiqua" w:hAnsi="Book Antiqua"/>
          <w:sz w:val="18"/>
          <w:szCs w:val="18"/>
        </w:rPr>
        <w:t xml:space="preserve"> souligne ici qu’ibn el </w:t>
      </w:r>
      <w:proofErr w:type="spellStart"/>
      <w:r w:rsidRPr="009F763F">
        <w:rPr>
          <w:rFonts w:ascii="Book Antiqua" w:hAnsi="Book Antiqua"/>
          <w:sz w:val="18"/>
          <w:szCs w:val="18"/>
        </w:rPr>
        <w:t>Qaïyam</w:t>
      </w:r>
      <w:proofErr w:type="spellEnd"/>
      <w:r w:rsidRPr="009F763F">
        <w:rPr>
          <w:rFonts w:ascii="Book Antiqua" w:hAnsi="Book Antiqua"/>
          <w:sz w:val="18"/>
          <w:szCs w:val="18"/>
        </w:rPr>
        <w:t xml:space="preserve"> mentionne dans un autre ouvrage (</w:t>
      </w:r>
      <w:r w:rsidRPr="009F763F">
        <w:rPr>
          <w:rFonts w:ascii="Book Antiqua" w:hAnsi="Book Antiqua"/>
          <w:i/>
          <w:iCs/>
          <w:sz w:val="18"/>
          <w:szCs w:val="18"/>
        </w:rPr>
        <w:t xml:space="preserve">el </w:t>
      </w:r>
      <w:proofErr w:type="spellStart"/>
      <w:r w:rsidRPr="009F763F">
        <w:rPr>
          <w:rFonts w:ascii="Book Antiqua" w:hAnsi="Book Antiqua"/>
          <w:i/>
          <w:iCs/>
          <w:sz w:val="18"/>
          <w:szCs w:val="18"/>
        </w:rPr>
        <w:t>Wâbil</w:t>
      </w:r>
      <w:proofErr w:type="spellEnd"/>
      <w:r w:rsidRPr="009F763F">
        <w:rPr>
          <w:rFonts w:ascii="Book Antiqua" w:hAnsi="Book Antiqua"/>
          <w:i/>
          <w:iCs/>
          <w:sz w:val="18"/>
          <w:szCs w:val="18"/>
        </w:rPr>
        <w:t xml:space="preserve"> e-</w:t>
      </w:r>
      <w:proofErr w:type="spellStart"/>
      <w:r w:rsidRPr="009F763F">
        <w:rPr>
          <w:rFonts w:ascii="Book Antiqua" w:hAnsi="Book Antiqua"/>
          <w:i/>
          <w:iCs/>
          <w:sz w:val="18"/>
          <w:szCs w:val="18"/>
          <w:u w:val="single"/>
        </w:rPr>
        <w:t>S</w:t>
      </w:r>
      <w:r w:rsidRPr="009F763F">
        <w:rPr>
          <w:rFonts w:ascii="Book Antiqua" w:hAnsi="Book Antiqua"/>
          <w:i/>
          <w:iCs/>
          <w:sz w:val="18"/>
          <w:szCs w:val="18"/>
        </w:rPr>
        <w:t>aïb</w:t>
      </w:r>
      <w:proofErr w:type="spellEnd"/>
      <w:r w:rsidRPr="009F763F">
        <w:rPr>
          <w:rFonts w:ascii="Book Antiqua" w:hAnsi="Book Antiqua"/>
          <w:sz w:val="18"/>
          <w:szCs w:val="18"/>
        </w:rPr>
        <w:t>), une raison supplémentaire de prier en l’honneur du Prophète (</w:t>
      </w:r>
      <w:r>
        <w:rPr>
          <w:rFonts w:ascii="Book Antiqua" w:hAnsi="Book Antiqua"/>
          <w:sz w:val="18"/>
          <w:szCs w:val="18"/>
        </w:rPr>
        <w:t>sur lui la paix</w:t>
      </w:r>
      <w:r w:rsidRPr="009F763F">
        <w:rPr>
          <w:rFonts w:ascii="Book Antiqua" w:hAnsi="Book Antiqua"/>
          <w:sz w:val="18"/>
          <w:szCs w:val="18"/>
        </w:rPr>
        <w:t xml:space="preserve">). Cela permet en effet de sortir des ténèbres pour se rendre à la lumière (voir : Coran : </w:t>
      </w:r>
      <w:r w:rsidRPr="009F763F">
        <w:rPr>
          <w:rFonts w:ascii="Book Antiqua" w:hAnsi="Book Antiqua"/>
          <w:i/>
          <w:iCs/>
          <w:sz w:val="18"/>
          <w:szCs w:val="18"/>
        </w:rPr>
        <w:t>Les coalisés </w:t>
      </w:r>
      <w:r w:rsidRPr="009F763F">
        <w:rPr>
          <w:rFonts w:ascii="Book Antiqua" w:hAnsi="Book Antiqua"/>
          <w:sz w:val="18"/>
          <w:szCs w:val="18"/>
        </w:rPr>
        <w:t>; 43).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61F1"/>
    <w:multiLevelType w:val="hybridMultilevel"/>
    <w:tmpl w:val="D71040F6"/>
    <w:lvl w:ilvl="0" w:tplc="9A5EA274">
      <w:start w:val="1"/>
      <w:numFmt w:val="decimal"/>
      <w:lvlText w:val="%1."/>
      <w:lvlJc w:val="left"/>
      <w:pPr>
        <w:tabs>
          <w:tab w:val="num" w:pos="1095"/>
        </w:tabs>
        <w:ind w:left="1095" w:hanging="735"/>
      </w:pPr>
      <w:rPr>
        <w:rFonts w:hint="default"/>
        <w:b/>
        <w:color w:val="1D1B11" w:themeColor="background2" w:themeShade="1A"/>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4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93F5C"/>
    <w:rsid w:val="00027B22"/>
    <w:rsid w:val="00044B3B"/>
    <w:rsid w:val="000C0174"/>
    <w:rsid w:val="001044C0"/>
    <w:rsid w:val="00107DEC"/>
    <w:rsid w:val="00152159"/>
    <w:rsid w:val="00155319"/>
    <w:rsid w:val="00193F5C"/>
    <w:rsid w:val="001C28F7"/>
    <w:rsid w:val="001F0322"/>
    <w:rsid w:val="00244602"/>
    <w:rsid w:val="00257A34"/>
    <w:rsid w:val="002852C3"/>
    <w:rsid w:val="00297E3C"/>
    <w:rsid w:val="002B1DA6"/>
    <w:rsid w:val="00300C8F"/>
    <w:rsid w:val="00376300"/>
    <w:rsid w:val="003C1DFB"/>
    <w:rsid w:val="003C21F7"/>
    <w:rsid w:val="003D3DCC"/>
    <w:rsid w:val="00401A2D"/>
    <w:rsid w:val="00463B17"/>
    <w:rsid w:val="004B08AB"/>
    <w:rsid w:val="004C6E0D"/>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5C"/>
    <w:rPr>
      <w:rFonts w:cs="Simplified Arabic"/>
      <w:sz w:val="28"/>
      <w:szCs w:val="36"/>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semiHidden/>
    <w:rsid w:val="00193F5C"/>
    <w:rPr>
      <w:sz w:val="20"/>
      <w:szCs w:val="20"/>
    </w:rPr>
  </w:style>
  <w:style w:type="character" w:customStyle="1" w:styleId="NotedebasdepageCar">
    <w:name w:val="Note de bas de page Car"/>
    <w:basedOn w:val="Policepardfaut"/>
    <w:link w:val="Notedebasdepage"/>
    <w:semiHidden/>
    <w:rsid w:val="00193F5C"/>
    <w:rPr>
      <w:rFonts w:cs="Simplified Arabic"/>
    </w:rPr>
  </w:style>
  <w:style w:type="character" w:styleId="Appelnotedebasdep">
    <w:name w:val="footnote reference"/>
    <w:basedOn w:val="Policepardfaut"/>
    <w:semiHidden/>
    <w:rsid w:val="00193F5C"/>
    <w:rPr>
      <w:vertAlign w:val="superscript"/>
    </w:rPr>
  </w:style>
  <w:style w:type="paragraph" w:styleId="Textedebulles">
    <w:name w:val="Balloon Text"/>
    <w:basedOn w:val="Normal"/>
    <w:link w:val="TextedebullesCar"/>
    <w:uiPriority w:val="99"/>
    <w:semiHidden/>
    <w:unhideWhenUsed/>
    <w:rsid w:val="00193F5C"/>
    <w:rPr>
      <w:rFonts w:ascii="Tahoma" w:hAnsi="Tahoma" w:cs="Tahoma"/>
      <w:sz w:val="16"/>
      <w:szCs w:val="16"/>
    </w:rPr>
  </w:style>
  <w:style w:type="character" w:customStyle="1" w:styleId="TextedebullesCar">
    <w:name w:val="Texte de bulles Car"/>
    <w:basedOn w:val="Policepardfaut"/>
    <w:link w:val="Textedebulles"/>
    <w:uiPriority w:val="99"/>
    <w:semiHidden/>
    <w:rsid w:val="00193F5C"/>
    <w:rPr>
      <w:rFonts w:ascii="Tahoma" w:hAnsi="Tahoma" w:cs="Tahoma"/>
      <w:sz w:val="16"/>
      <w:szCs w:val="16"/>
    </w:rPr>
  </w:style>
  <w:style w:type="paragraph" w:styleId="En-tte">
    <w:name w:val="header"/>
    <w:basedOn w:val="Normal"/>
    <w:link w:val="En-tteCar"/>
    <w:uiPriority w:val="99"/>
    <w:semiHidden/>
    <w:unhideWhenUsed/>
    <w:rsid w:val="00193F5C"/>
    <w:pPr>
      <w:tabs>
        <w:tab w:val="center" w:pos="4536"/>
        <w:tab w:val="right" w:pos="9072"/>
      </w:tabs>
    </w:pPr>
  </w:style>
  <w:style w:type="character" w:customStyle="1" w:styleId="En-tteCar">
    <w:name w:val="En-tête Car"/>
    <w:basedOn w:val="Policepardfaut"/>
    <w:link w:val="En-tte"/>
    <w:uiPriority w:val="99"/>
    <w:semiHidden/>
    <w:rsid w:val="00193F5C"/>
    <w:rPr>
      <w:rFonts w:cs="Simplified Arabic"/>
      <w:sz w:val="28"/>
      <w:szCs w:val="36"/>
    </w:rPr>
  </w:style>
  <w:style w:type="paragraph" w:styleId="Pieddepage">
    <w:name w:val="footer"/>
    <w:basedOn w:val="Normal"/>
    <w:link w:val="PieddepageCar"/>
    <w:uiPriority w:val="99"/>
    <w:unhideWhenUsed/>
    <w:rsid w:val="00193F5C"/>
    <w:pPr>
      <w:tabs>
        <w:tab w:val="center" w:pos="4536"/>
        <w:tab w:val="right" w:pos="9072"/>
      </w:tabs>
    </w:pPr>
  </w:style>
  <w:style w:type="character" w:customStyle="1" w:styleId="PieddepageCar">
    <w:name w:val="Pied de page Car"/>
    <w:basedOn w:val="Policepardfaut"/>
    <w:link w:val="Pieddepage"/>
    <w:uiPriority w:val="99"/>
    <w:rsid w:val="00193F5C"/>
    <w:rPr>
      <w:rFonts w:cs="Simplified Arabic"/>
      <w:sz w:val="28"/>
      <w:szCs w:val="36"/>
    </w:rPr>
  </w:style>
  <w:style w:type="character" w:styleId="Lienhypertexte">
    <w:name w:val="Hyperlink"/>
    <w:basedOn w:val="Policepardfaut"/>
    <w:uiPriority w:val="99"/>
    <w:semiHidden/>
    <w:unhideWhenUsed/>
    <w:rsid w:val="00193F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1234</Words>
  <Characters>6790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2011-04-13T16:37:00Z</dcterms:created>
  <dcterms:modified xsi:type="dcterms:W3CDTF">2011-04-13T17:27:00Z</dcterms:modified>
</cp:coreProperties>
</file>