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73" w:rsidRPr="00CE66F6" w:rsidRDefault="00EF2073" w:rsidP="00EF2073">
      <w:pPr>
        <w:rPr>
          <w:rFonts w:asciiTheme="majorBidi" w:hAnsiTheme="majorBidi" w:cstheme="majorBidi"/>
        </w:rPr>
      </w:pPr>
    </w:p>
    <w:p w:rsidR="00EF2073" w:rsidRDefault="00EF2073" w:rsidP="00EF2073">
      <w:pPr>
        <w:jc w:val="right"/>
        <w:rPr>
          <w:color w:val="7F7F7F"/>
          <w:sz w:val="32"/>
          <w:szCs w:val="32"/>
        </w:rPr>
      </w:pPr>
      <w:r w:rsidRPr="006F002B">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F2073" w:rsidTr="009B0516">
        <w:tc>
          <w:tcPr>
            <w:tcW w:w="9576" w:type="dxa"/>
          </w:tcPr>
          <w:p w:rsidR="00EF2073" w:rsidRDefault="00EF2073" w:rsidP="009B0516">
            <w:pPr>
              <w:jc w:val="center"/>
              <w:rPr>
                <w:rFonts w:asciiTheme="majorBidi" w:hAnsiTheme="majorBidi" w:cstheme="majorBidi"/>
                <w:b/>
                <w:bCs/>
                <w:i/>
                <w:iCs/>
                <w:color w:val="FFFFFF" w:themeColor="background1"/>
                <w:sz w:val="32"/>
                <w:szCs w:val="32"/>
              </w:rPr>
            </w:pPr>
          </w:p>
          <w:p w:rsidR="00EF2073" w:rsidRDefault="00EF2073" w:rsidP="009B0516">
            <w:pPr>
              <w:jc w:val="center"/>
              <w:rPr>
                <w:rFonts w:asciiTheme="majorBidi" w:hAnsiTheme="majorBidi" w:cstheme="majorBidi"/>
                <w:b/>
                <w:bCs/>
                <w:i/>
                <w:iCs/>
                <w:color w:val="FFFFFF" w:themeColor="background1"/>
                <w:sz w:val="32"/>
                <w:szCs w:val="32"/>
              </w:rPr>
            </w:pPr>
          </w:p>
          <w:p w:rsidR="00EF2073" w:rsidRPr="00DF0A1F" w:rsidRDefault="00EF2073" w:rsidP="00EF2073">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Al-Qayyim</w:t>
            </w:r>
          </w:p>
          <w:p w:rsidR="00EF2073" w:rsidRPr="00C20D4E" w:rsidRDefault="00EF2073" w:rsidP="009B0516">
            <w:pPr>
              <w:pStyle w:val="Sansinterligne"/>
              <w:jc w:val="center"/>
              <w:rPr>
                <w:color w:val="7F7F7F"/>
                <w:sz w:val="32"/>
                <w:szCs w:val="32"/>
              </w:rPr>
            </w:pPr>
          </w:p>
        </w:tc>
      </w:tr>
    </w:tbl>
    <w:p w:rsidR="00EF2073" w:rsidRDefault="00EF2073" w:rsidP="00EF2073">
      <w:pPr>
        <w:jc w:val="right"/>
        <w:rPr>
          <w:color w:val="7F7F7F"/>
          <w:sz w:val="32"/>
          <w:szCs w:val="32"/>
        </w:rPr>
      </w:pPr>
    </w:p>
    <w:p w:rsidR="00EF2073" w:rsidRPr="009A570F" w:rsidRDefault="00EF2073" w:rsidP="00EF2073">
      <w:r w:rsidRPr="006F002B">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70"/>
                  </w:tblGrid>
                  <w:tr w:rsidR="00EF2073" w:rsidRPr="00344919" w:rsidTr="00855F53">
                    <w:trPr>
                      <w:trHeight w:val="1080"/>
                    </w:trPr>
                    <w:tc>
                      <w:tcPr>
                        <w:tcW w:w="1000" w:type="pct"/>
                        <w:shd w:val="clear" w:color="auto" w:fill="000000"/>
                        <w:vAlign w:val="center"/>
                      </w:tcPr>
                      <w:p w:rsidR="00EF2073" w:rsidRPr="00344919" w:rsidRDefault="00EF2073"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F2073" w:rsidRPr="00EF2073" w:rsidRDefault="00EF2073" w:rsidP="00344919">
                        <w:pPr>
                          <w:widowControl w:val="0"/>
                          <w:adjustRightInd w:val="0"/>
                          <w:spacing w:after="100"/>
                          <w:rPr>
                            <w:color w:val="FFFFFF" w:themeColor="background1"/>
                            <w:sz w:val="56"/>
                            <w:szCs w:val="56"/>
                          </w:rPr>
                        </w:pPr>
                        <w:r w:rsidRPr="00EF2073">
                          <w:rPr>
                            <w:rStyle w:val="lev"/>
                            <w:rFonts w:asciiTheme="majorBidi" w:hAnsiTheme="majorBidi" w:cstheme="majorBidi"/>
                            <w:color w:val="FFFFFF" w:themeColor="background1"/>
                            <w:sz w:val="56"/>
                            <w:szCs w:val="56"/>
                          </w:rPr>
                          <w:t>L’importance de l’eau de Zamzam</w:t>
                        </w:r>
                        <w:r w:rsidRPr="00EF2073">
                          <w:rPr>
                            <w:color w:val="FFFFFF" w:themeColor="background1"/>
                            <w:sz w:val="56"/>
                            <w:szCs w:val="56"/>
                          </w:rPr>
                          <w:t xml:space="preserve"> </w:t>
                        </w:r>
                      </w:p>
                    </w:tc>
                  </w:tr>
                </w:tbl>
                <w:p w:rsidR="00EF2073" w:rsidRPr="00344919" w:rsidRDefault="00EF2073" w:rsidP="00EF2073">
                  <w:pPr>
                    <w:pStyle w:val="Sansinterligne"/>
                    <w:spacing w:line="14" w:lineRule="exact"/>
                    <w:rPr>
                      <w:sz w:val="48"/>
                      <w:szCs w:val="48"/>
                    </w:rPr>
                  </w:pPr>
                </w:p>
              </w:txbxContent>
            </v:textbox>
            <w10:wrap anchorx="page" anchory="page"/>
          </v:rect>
        </w:pict>
      </w:r>
      <w:r>
        <w:br w:type="page"/>
      </w:r>
    </w:p>
    <w:p w:rsidR="00031923" w:rsidRPr="00EF2073" w:rsidRDefault="00EF2073" w:rsidP="00EF2073">
      <w:pPr>
        <w:pStyle w:val="NormalWeb"/>
        <w:jc w:val="center"/>
        <w:rPr>
          <w:rFonts w:ascii="Corbel" w:hAnsi="Corbel"/>
          <w:b/>
          <w:bCs/>
          <w:color w:val="262626"/>
          <w:sz w:val="32"/>
          <w:szCs w:val="32"/>
          <w:u w:val="single"/>
        </w:rPr>
      </w:pPr>
      <w:r>
        <w:rPr>
          <w:rFonts w:ascii="Corbel" w:hAnsi="Corbel"/>
          <w:b/>
          <w:bCs/>
          <w:noProof/>
          <w:color w:val="262626"/>
          <w:sz w:val="32"/>
          <w:szCs w:val="32"/>
          <w:u w:val="single"/>
        </w:rPr>
        <w:lastRenderedPageBreak/>
        <w:drawing>
          <wp:inline distT="0" distB="0" distL="0" distR="0">
            <wp:extent cx="3609975" cy="2438400"/>
            <wp:effectExtent l="247650" t="228600" r="238125" b="209550"/>
            <wp:docPr id="1" name="Image 0" descr="bismila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2.jpg"/>
                    <pic:cNvPicPr/>
                  </pic:nvPicPr>
                  <pic:blipFill>
                    <a:blip r:embed="rId7" cstate="print"/>
                    <a:stretch>
                      <a:fillRect/>
                    </a:stretch>
                  </pic:blipFill>
                  <pic:spPr>
                    <a:xfrm>
                      <a:off x="0" y="0"/>
                      <a:ext cx="3609975" cy="24384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L'eau de </w:t>
      </w:r>
      <w:r w:rsidR="00EF2073">
        <w:rPr>
          <w:rFonts w:asciiTheme="majorBidi" w:hAnsiTheme="majorBidi" w:cstheme="majorBidi"/>
        </w:rPr>
        <w:t>« </w:t>
      </w:r>
      <w:r w:rsidRPr="00EF2073">
        <w:rPr>
          <w:rFonts w:asciiTheme="majorBidi" w:hAnsiTheme="majorBidi" w:cstheme="majorBidi"/>
          <w:b/>
          <w:bCs/>
          <w:i/>
          <w:iCs/>
        </w:rPr>
        <w:t>Zamzam</w:t>
      </w:r>
      <w:r w:rsidR="00EF2073">
        <w:rPr>
          <w:rFonts w:asciiTheme="majorBidi" w:hAnsiTheme="majorBidi" w:cstheme="majorBidi"/>
        </w:rPr>
        <w:t> »</w:t>
      </w:r>
      <w:r w:rsidRPr="00EF2073">
        <w:rPr>
          <w:rFonts w:asciiTheme="majorBidi" w:hAnsiTheme="majorBidi" w:cstheme="majorBidi"/>
        </w:rPr>
        <w:t xml:space="preserve"> est au sommet des eaux, car elle est la plus noble, la plus glorieuse, la plus estimée, la plus onéreuse et la plus précieuse, car elle a été creusée par l'Ange </w:t>
      </w:r>
      <w:proofErr w:type="spellStart"/>
      <w:r w:rsidRPr="00EF2073">
        <w:rPr>
          <w:rFonts w:asciiTheme="majorBidi" w:hAnsiTheme="majorBidi" w:cstheme="majorBidi"/>
        </w:rPr>
        <w:t>Djibrîl</w:t>
      </w:r>
      <w:proofErr w:type="spellEnd"/>
      <w:r w:rsidRPr="00EF2073">
        <w:rPr>
          <w:rFonts w:asciiTheme="majorBidi" w:hAnsiTheme="majorBidi" w:cstheme="majorBidi"/>
        </w:rPr>
        <w:t xml:space="preserve"> </w:t>
      </w:r>
      <w:r w:rsidR="00EF2073">
        <w:rPr>
          <w:rFonts w:asciiTheme="majorBidi" w:hAnsiTheme="majorBidi" w:cstheme="majorBidi"/>
        </w:rPr>
        <w:t>-</w:t>
      </w:r>
      <w:r w:rsidR="00EF2073" w:rsidRPr="00EF2073">
        <w:rPr>
          <w:rFonts w:asciiTheme="majorBidi" w:hAnsiTheme="majorBidi" w:cstheme="majorBidi"/>
          <w:i/>
          <w:iCs/>
        </w:rPr>
        <w:t>‘</w:t>
      </w:r>
      <w:proofErr w:type="spellStart"/>
      <w:r w:rsidR="00EF2073">
        <w:rPr>
          <w:rFonts w:asciiTheme="majorBidi" w:hAnsiTheme="majorBidi" w:cstheme="majorBidi"/>
          <w:i/>
          <w:iCs/>
        </w:rPr>
        <w:t>alayhi</w:t>
      </w:r>
      <w:proofErr w:type="spellEnd"/>
      <w:r w:rsidR="00EF2073">
        <w:rPr>
          <w:rFonts w:asciiTheme="majorBidi" w:hAnsiTheme="majorBidi" w:cstheme="majorBidi"/>
          <w:i/>
          <w:iCs/>
        </w:rPr>
        <w:t xml:space="preserve"> </w:t>
      </w:r>
      <w:proofErr w:type="spellStart"/>
      <w:r w:rsidRPr="00EF2073">
        <w:rPr>
          <w:rFonts w:asciiTheme="majorBidi" w:hAnsiTheme="majorBidi" w:cstheme="majorBidi"/>
          <w:i/>
          <w:iCs/>
        </w:rPr>
        <w:t>salam</w:t>
      </w:r>
      <w:proofErr w:type="spellEnd"/>
      <w:r w:rsidR="00EF2073">
        <w:rPr>
          <w:rFonts w:asciiTheme="majorBidi" w:hAnsiTheme="majorBidi" w:cstheme="majorBidi"/>
        </w:rPr>
        <w:t>-</w:t>
      </w:r>
      <w:r w:rsidRPr="00EF2073">
        <w:rPr>
          <w:rFonts w:asciiTheme="majorBidi" w:hAnsiTheme="majorBidi" w:cstheme="majorBidi"/>
        </w:rPr>
        <w:t xml:space="preserve"> et a désaltéré </w:t>
      </w:r>
      <w:proofErr w:type="spellStart"/>
      <w:r w:rsidRPr="00EF2073">
        <w:rPr>
          <w:rFonts w:asciiTheme="majorBidi" w:hAnsiTheme="majorBidi" w:cstheme="majorBidi"/>
        </w:rPr>
        <w:t>Ismâ-îl</w:t>
      </w:r>
      <w:proofErr w:type="spellEnd"/>
      <w:r w:rsidRPr="00EF2073">
        <w:rPr>
          <w:rFonts w:asciiTheme="majorBidi" w:hAnsiTheme="majorBidi" w:cstheme="majorBidi"/>
        </w:rPr>
        <w:t xml:space="preserve"> </w:t>
      </w:r>
      <w:r w:rsidR="00EF2073">
        <w:rPr>
          <w:rFonts w:asciiTheme="majorBidi" w:hAnsiTheme="majorBidi" w:cstheme="majorBidi"/>
        </w:rPr>
        <w:t>-</w:t>
      </w:r>
      <w:r w:rsidR="00EF2073" w:rsidRPr="00EF2073">
        <w:rPr>
          <w:rFonts w:asciiTheme="majorBidi" w:hAnsiTheme="majorBidi" w:cstheme="majorBidi"/>
          <w:i/>
          <w:iCs/>
        </w:rPr>
        <w:t>‘</w:t>
      </w:r>
      <w:proofErr w:type="spellStart"/>
      <w:r w:rsidR="00EF2073">
        <w:rPr>
          <w:rFonts w:asciiTheme="majorBidi" w:hAnsiTheme="majorBidi" w:cstheme="majorBidi"/>
          <w:i/>
          <w:iCs/>
        </w:rPr>
        <w:t>alayhi</w:t>
      </w:r>
      <w:proofErr w:type="spellEnd"/>
      <w:r w:rsidR="00EF2073">
        <w:rPr>
          <w:rFonts w:asciiTheme="majorBidi" w:hAnsiTheme="majorBidi" w:cstheme="majorBidi"/>
          <w:i/>
          <w:iCs/>
        </w:rPr>
        <w:t xml:space="preserve"> </w:t>
      </w:r>
      <w:proofErr w:type="spellStart"/>
      <w:r w:rsidRPr="00EF2073">
        <w:rPr>
          <w:rFonts w:asciiTheme="majorBidi" w:hAnsiTheme="majorBidi" w:cstheme="majorBidi"/>
          <w:i/>
          <w:iCs/>
        </w:rPr>
        <w:t>salam</w:t>
      </w:r>
      <w:proofErr w:type="spellEnd"/>
      <w:r w:rsidR="00EF2073">
        <w:rPr>
          <w:rFonts w:asciiTheme="majorBidi" w:hAnsiTheme="majorBidi" w:cstheme="majorBidi"/>
        </w:rPr>
        <w:t>-</w:t>
      </w:r>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p>
    <w:p w:rsidR="00235D6C" w:rsidRDefault="00031923" w:rsidP="00235D6C">
      <w:pPr>
        <w:rPr>
          <w:rFonts w:asciiTheme="majorBidi" w:hAnsiTheme="majorBidi" w:cstheme="majorBidi"/>
        </w:rPr>
      </w:pPr>
      <w:r w:rsidRPr="00EF2073">
        <w:rPr>
          <w:rFonts w:asciiTheme="majorBidi" w:hAnsiTheme="majorBidi" w:cstheme="majorBidi"/>
        </w:rPr>
        <w:t xml:space="preserve">Dans les deux </w:t>
      </w:r>
      <w:proofErr w:type="spellStart"/>
      <w:r w:rsidRPr="00EF2073">
        <w:rPr>
          <w:rFonts w:asciiTheme="majorBidi" w:hAnsiTheme="majorBidi" w:cstheme="majorBidi"/>
        </w:rPr>
        <w:t>Sahîh</w:t>
      </w:r>
      <w:proofErr w:type="spellEnd"/>
      <w:r w:rsidRPr="00EF2073">
        <w:rPr>
          <w:rFonts w:asciiTheme="majorBidi" w:hAnsiTheme="majorBidi" w:cstheme="majorBidi"/>
        </w:rPr>
        <w:t xml:space="preserve"> [al-</w:t>
      </w:r>
      <w:proofErr w:type="spellStart"/>
      <w:r w:rsidRPr="00EF2073">
        <w:rPr>
          <w:rFonts w:asciiTheme="majorBidi" w:hAnsiTheme="majorBidi" w:cstheme="majorBidi"/>
        </w:rPr>
        <w:t>Bukhârî</w:t>
      </w:r>
      <w:proofErr w:type="spellEnd"/>
      <w:r w:rsidRPr="00EF2073">
        <w:rPr>
          <w:rFonts w:asciiTheme="majorBidi" w:hAnsiTheme="majorBidi" w:cstheme="majorBidi"/>
        </w:rPr>
        <w:t xml:space="preserve"> et </w:t>
      </w:r>
      <w:proofErr w:type="spellStart"/>
      <w:r w:rsidRPr="00EF2073">
        <w:rPr>
          <w:rFonts w:asciiTheme="majorBidi" w:hAnsiTheme="majorBidi" w:cstheme="majorBidi"/>
        </w:rPr>
        <w:t>Mouslim</w:t>
      </w:r>
      <w:proofErr w:type="spellEnd"/>
      <w:r w:rsidR="00235D6C">
        <w:rPr>
          <w:rFonts w:asciiTheme="majorBidi" w:hAnsiTheme="majorBidi" w:cstheme="majorBidi"/>
        </w:rPr>
        <w:t xml:space="preserve"> </w:t>
      </w:r>
      <w:r w:rsidR="00235D6C" w:rsidRPr="00F375EC">
        <w:rPr>
          <w:color w:val="000000"/>
        </w:rPr>
        <w:t>-</w:t>
      </w:r>
      <w:r w:rsidR="00235D6C" w:rsidRPr="00F375EC">
        <w:rPr>
          <w:i/>
          <w:iCs/>
          <w:color w:val="000000"/>
        </w:rPr>
        <w:t>qu’Allah lui fasse Miséricorde</w:t>
      </w:r>
      <w:r w:rsidR="00235D6C" w:rsidRPr="00F375EC">
        <w:rPr>
          <w:color w:val="000000"/>
        </w:rPr>
        <w:t>-</w:t>
      </w:r>
      <w:r w:rsidRPr="00EF2073">
        <w:rPr>
          <w:rFonts w:asciiTheme="majorBidi" w:hAnsiTheme="majorBidi" w:cstheme="majorBidi"/>
        </w:rPr>
        <w:t xml:space="preserve">] il est rapporté que le Prophète </w:t>
      </w:r>
      <w:r w:rsidR="00235D6C">
        <w:rPr>
          <w:rFonts w:asciiTheme="majorBidi" w:hAnsiTheme="majorBidi" w:cstheme="majorBidi"/>
        </w:rPr>
        <w:t>-</w:t>
      </w:r>
      <w:proofErr w:type="spellStart"/>
      <w:r w:rsidR="00235D6C" w:rsidRPr="00A429C4">
        <w:rPr>
          <w:rFonts w:asciiTheme="majorBidi" w:hAnsiTheme="majorBidi" w:cstheme="majorBidi"/>
          <w:i/>
          <w:iCs/>
        </w:rPr>
        <w:t>sallâ</w:t>
      </w:r>
      <w:proofErr w:type="spellEnd"/>
      <w:r w:rsidR="00235D6C" w:rsidRPr="00A429C4">
        <w:rPr>
          <w:rFonts w:asciiTheme="majorBidi" w:hAnsiTheme="majorBidi" w:cstheme="majorBidi"/>
          <w:i/>
          <w:iCs/>
        </w:rPr>
        <w:t xml:space="preserve"> l-</w:t>
      </w:r>
      <w:proofErr w:type="spellStart"/>
      <w:r w:rsidR="00235D6C" w:rsidRPr="00A429C4">
        <w:rPr>
          <w:rFonts w:asciiTheme="majorBidi" w:hAnsiTheme="majorBidi" w:cstheme="majorBidi"/>
          <w:i/>
          <w:iCs/>
        </w:rPr>
        <w:t>Lahû</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aleyhi</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wa</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sallam</w:t>
      </w:r>
      <w:proofErr w:type="spellEnd"/>
      <w:r w:rsidR="00235D6C">
        <w:rPr>
          <w:rFonts w:asciiTheme="majorBidi" w:hAnsiTheme="majorBidi" w:cstheme="majorBidi"/>
        </w:rPr>
        <w:t>-</w:t>
      </w:r>
      <w:r w:rsidRPr="00EF2073">
        <w:rPr>
          <w:rFonts w:asciiTheme="majorBidi" w:hAnsiTheme="majorBidi" w:cstheme="majorBidi"/>
        </w:rPr>
        <w:t xml:space="preserve"> a dit à </w:t>
      </w:r>
      <w:proofErr w:type="spellStart"/>
      <w:r w:rsidRPr="00EF2073">
        <w:rPr>
          <w:rFonts w:asciiTheme="majorBidi" w:hAnsiTheme="majorBidi" w:cstheme="majorBidi"/>
        </w:rPr>
        <w:t>Abî</w:t>
      </w:r>
      <w:proofErr w:type="spellEnd"/>
      <w:r w:rsidRPr="00EF2073">
        <w:rPr>
          <w:rFonts w:asciiTheme="majorBidi" w:hAnsiTheme="majorBidi" w:cstheme="majorBidi"/>
        </w:rPr>
        <w:t xml:space="preserve"> </w:t>
      </w:r>
      <w:proofErr w:type="spellStart"/>
      <w:r w:rsidRPr="00EF2073">
        <w:rPr>
          <w:rFonts w:asciiTheme="majorBidi" w:hAnsiTheme="majorBidi" w:cstheme="majorBidi"/>
        </w:rPr>
        <w:t>Dha</w:t>
      </w:r>
      <w:r w:rsidR="00235D6C">
        <w:rPr>
          <w:rFonts w:asciiTheme="majorBidi" w:hAnsiTheme="majorBidi" w:cstheme="majorBidi"/>
        </w:rPr>
        <w:t>r</w:t>
      </w:r>
      <w:r w:rsidRPr="00EF2073">
        <w:rPr>
          <w:rFonts w:asciiTheme="majorBidi" w:hAnsiTheme="majorBidi" w:cstheme="majorBidi"/>
        </w:rPr>
        <w:t>r</w:t>
      </w:r>
      <w:proofErr w:type="spellEnd"/>
      <w:r w:rsidRPr="00EF2073">
        <w:rPr>
          <w:rFonts w:asciiTheme="majorBidi" w:hAnsiTheme="majorBidi" w:cstheme="majorBidi"/>
        </w:rPr>
        <w:t xml:space="preserve"> lorsqu'il a séjourné quarante jou</w:t>
      </w:r>
      <w:r w:rsidR="00235D6C">
        <w:rPr>
          <w:rFonts w:asciiTheme="majorBidi" w:hAnsiTheme="majorBidi" w:cstheme="majorBidi"/>
        </w:rPr>
        <w:t xml:space="preserve">rs et quarante nuits entre la </w:t>
      </w:r>
      <w:proofErr w:type="spellStart"/>
      <w:r w:rsidR="00235D6C">
        <w:rPr>
          <w:rFonts w:asciiTheme="majorBidi" w:hAnsiTheme="majorBidi" w:cstheme="majorBidi"/>
        </w:rPr>
        <w:t>Ka‘</w:t>
      </w:r>
      <w:r w:rsidRPr="00EF2073">
        <w:rPr>
          <w:rFonts w:asciiTheme="majorBidi" w:hAnsiTheme="majorBidi" w:cstheme="majorBidi"/>
        </w:rPr>
        <w:t>bah</w:t>
      </w:r>
      <w:proofErr w:type="spellEnd"/>
      <w:r w:rsidRPr="00EF2073">
        <w:rPr>
          <w:rFonts w:asciiTheme="majorBidi" w:hAnsiTheme="majorBidi" w:cstheme="majorBidi"/>
        </w:rPr>
        <w:t xml:space="preserve"> et ses limites, ne disposant d'autre nourriture que l'eau de Zamzam : </w:t>
      </w:r>
      <w:r w:rsidR="00235D6C">
        <w:rPr>
          <w:rFonts w:asciiTheme="majorBidi" w:hAnsiTheme="majorBidi" w:cstheme="majorBidi"/>
        </w:rPr>
        <w:t>« </w:t>
      </w:r>
      <w:r w:rsidRPr="00235D6C">
        <w:rPr>
          <w:rFonts w:asciiTheme="majorBidi" w:hAnsiTheme="majorBidi" w:cstheme="majorBidi"/>
          <w:b/>
          <w:bCs/>
          <w:color w:val="0070C0"/>
        </w:rPr>
        <w:t>Elle est une nourriture entière</w:t>
      </w:r>
      <w:r w:rsidR="00235D6C">
        <w:rPr>
          <w:rFonts w:asciiTheme="majorBidi" w:hAnsiTheme="majorBidi" w:cstheme="majorBidi"/>
        </w:rPr>
        <w:t> »</w:t>
      </w:r>
      <w:r w:rsidRPr="00EF2073">
        <w:rPr>
          <w:rFonts w:asciiTheme="majorBidi" w:hAnsiTheme="majorBidi" w:cstheme="majorBidi"/>
        </w:rPr>
        <w:t xml:space="preserve">. </w:t>
      </w:r>
    </w:p>
    <w:p w:rsidR="00235D6C" w:rsidRDefault="00235D6C" w:rsidP="00235D6C">
      <w:pPr>
        <w:rPr>
          <w:rFonts w:asciiTheme="majorBidi" w:hAnsiTheme="majorBidi" w:cstheme="majorBidi"/>
        </w:rPr>
      </w:pPr>
    </w:p>
    <w:p w:rsidR="00031923" w:rsidRPr="00EF2073" w:rsidRDefault="00031923" w:rsidP="00235D6C">
      <w:pPr>
        <w:rPr>
          <w:rFonts w:asciiTheme="majorBidi" w:hAnsiTheme="majorBidi" w:cstheme="majorBidi"/>
        </w:rPr>
      </w:pPr>
      <w:r w:rsidRPr="00EF2073">
        <w:rPr>
          <w:rFonts w:asciiTheme="majorBidi" w:hAnsiTheme="majorBidi" w:cstheme="majorBidi"/>
        </w:rPr>
        <w:t xml:space="preserve">Et </w:t>
      </w:r>
      <w:proofErr w:type="spellStart"/>
      <w:r w:rsidRPr="00EF2073">
        <w:rPr>
          <w:rFonts w:asciiTheme="majorBidi" w:hAnsiTheme="majorBidi" w:cstheme="majorBidi"/>
        </w:rPr>
        <w:t>Mouslim</w:t>
      </w:r>
      <w:proofErr w:type="spellEnd"/>
      <w:r w:rsidRPr="00EF2073">
        <w:rPr>
          <w:rFonts w:asciiTheme="majorBidi" w:hAnsiTheme="majorBidi" w:cstheme="majorBidi"/>
        </w:rPr>
        <w:t xml:space="preserve"> ajouta : </w:t>
      </w:r>
      <w:r w:rsidR="00235D6C">
        <w:rPr>
          <w:rFonts w:asciiTheme="majorBidi" w:hAnsiTheme="majorBidi" w:cstheme="majorBidi"/>
        </w:rPr>
        <w:t>« </w:t>
      </w:r>
      <w:r w:rsidRPr="00235D6C">
        <w:rPr>
          <w:rFonts w:asciiTheme="majorBidi" w:hAnsiTheme="majorBidi" w:cstheme="majorBidi"/>
          <w:b/>
          <w:bCs/>
          <w:color w:val="0070C0"/>
        </w:rPr>
        <w:t>Elle est une nourriture des maladies</w:t>
      </w:r>
      <w:r w:rsidR="00235D6C">
        <w:rPr>
          <w:rFonts w:asciiTheme="majorBidi" w:hAnsiTheme="majorBidi" w:cstheme="majorBidi"/>
        </w:rPr>
        <w:t> »</w:t>
      </w:r>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p>
    <w:p w:rsidR="00031923" w:rsidRPr="00EF2073" w:rsidRDefault="00031923" w:rsidP="00235D6C">
      <w:pPr>
        <w:rPr>
          <w:rFonts w:asciiTheme="majorBidi" w:hAnsiTheme="majorBidi" w:cstheme="majorBidi"/>
        </w:rPr>
      </w:pPr>
      <w:r w:rsidRPr="00EF2073">
        <w:rPr>
          <w:rFonts w:asciiTheme="majorBidi" w:hAnsiTheme="majorBidi" w:cstheme="majorBidi"/>
        </w:rPr>
        <w:t>Dans les "</w:t>
      </w:r>
      <w:proofErr w:type="spellStart"/>
      <w:r w:rsidRPr="00EF2073">
        <w:rPr>
          <w:rFonts w:asciiTheme="majorBidi" w:hAnsiTheme="majorBidi" w:cstheme="majorBidi"/>
        </w:rPr>
        <w:t>Sounans</w:t>
      </w:r>
      <w:proofErr w:type="spellEnd"/>
      <w:r w:rsidRPr="00EF2073">
        <w:rPr>
          <w:rFonts w:asciiTheme="majorBidi" w:hAnsiTheme="majorBidi" w:cstheme="majorBidi"/>
        </w:rPr>
        <w:t xml:space="preserve">" de Ibn </w:t>
      </w:r>
      <w:proofErr w:type="spellStart"/>
      <w:r w:rsidRPr="00EF2073">
        <w:rPr>
          <w:rFonts w:asciiTheme="majorBidi" w:hAnsiTheme="majorBidi" w:cstheme="majorBidi"/>
        </w:rPr>
        <w:t>Mâdja</w:t>
      </w:r>
      <w:proofErr w:type="spellEnd"/>
      <w:r w:rsidRPr="00EF2073">
        <w:rPr>
          <w:rFonts w:asciiTheme="majorBidi" w:hAnsiTheme="majorBidi" w:cstheme="majorBidi"/>
        </w:rPr>
        <w:t xml:space="preserve"> </w:t>
      </w:r>
      <w:r w:rsidR="00235D6C" w:rsidRPr="00F375EC">
        <w:rPr>
          <w:color w:val="000000"/>
        </w:rPr>
        <w:t>-</w:t>
      </w:r>
      <w:r w:rsidR="00235D6C" w:rsidRPr="00F375EC">
        <w:rPr>
          <w:i/>
          <w:iCs/>
          <w:color w:val="000000"/>
        </w:rPr>
        <w:t>qu’Allah lui fasse Miséricorde</w:t>
      </w:r>
      <w:r w:rsidR="00235D6C" w:rsidRPr="00F375EC">
        <w:rPr>
          <w:color w:val="000000"/>
        </w:rPr>
        <w:t>-</w:t>
      </w:r>
      <w:r w:rsidR="00235D6C">
        <w:rPr>
          <w:color w:val="000000"/>
        </w:rPr>
        <w:t xml:space="preserve"> </w:t>
      </w:r>
      <w:r w:rsidRPr="00EF2073">
        <w:rPr>
          <w:rFonts w:asciiTheme="majorBidi" w:hAnsiTheme="majorBidi" w:cstheme="majorBidi"/>
        </w:rPr>
        <w:t>sont mentionnées ces paroles de Djâbir Ibn '</w:t>
      </w:r>
      <w:proofErr w:type="spellStart"/>
      <w:r w:rsidRPr="00EF2073">
        <w:rPr>
          <w:rFonts w:asciiTheme="majorBidi" w:hAnsiTheme="majorBidi" w:cstheme="majorBidi"/>
        </w:rPr>
        <w:t>Abdullâh</w:t>
      </w:r>
      <w:proofErr w:type="spellEnd"/>
      <w:r w:rsidRPr="00EF2073">
        <w:rPr>
          <w:rFonts w:asciiTheme="majorBidi" w:hAnsiTheme="majorBidi" w:cstheme="majorBidi"/>
        </w:rPr>
        <w:t xml:space="preserve"> (</w:t>
      </w:r>
      <w:proofErr w:type="spellStart"/>
      <w:r w:rsidRPr="00EF2073">
        <w:rPr>
          <w:rFonts w:asciiTheme="majorBidi" w:hAnsiTheme="majorBidi" w:cstheme="majorBidi"/>
        </w:rPr>
        <w:t>radhiallâhu</w:t>
      </w:r>
      <w:proofErr w:type="spellEnd"/>
      <w:r w:rsidRPr="00EF2073">
        <w:rPr>
          <w:rFonts w:asciiTheme="majorBidi" w:hAnsiTheme="majorBidi" w:cstheme="majorBidi"/>
        </w:rPr>
        <w:t xml:space="preserve"> '</w:t>
      </w:r>
      <w:proofErr w:type="spellStart"/>
      <w:r w:rsidRPr="00EF2073">
        <w:rPr>
          <w:rFonts w:asciiTheme="majorBidi" w:hAnsiTheme="majorBidi" w:cstheme="majorBidi"/>
        </w:rPr>
        <w:t>anhu</w:t>
      </w:r>
      <w:proofErr w:type="spellEnd"/>
      <w:r w:rsidRPr="00EF2073">
        <w:rPr>
          <w:rFonts w:asciiTheme="majorBidi" w:hAnsiTheme="majorBidi" w:cstheme="majorBidi"/>
        </w:rPr>
        <w:t xml:space="preserve">), rapportant du Prophète </w:t>
      </w:r>
      <w:r w:rsidR="00235D6C">
        <w:rPr>
          <w:rFonts w:asciiTheme="majorBidi" w:hAnsiTheme="majorBidi" w:cstheme="majorBidi"/>
        </w:rPr>
        <w:t>-</w:t>
      </w:r>
      <w:proofErr w:type="spellStart"/>
      <w:r w:rsidR="00235D6C" w:rsidRPr="00A429C4">
        <w:rPr>
          <w:rFonts w:asciiTheme="majorBidi" w:hAnsiTheme="majorBidi" w:cstheme="majorBidi"/>
          <w:i/>
          <w:iCs/>
        </w:rPr>
        <w:t>sallâ</w:t>
      </w:r>
      <w:proofErr w:type="spellEnd"/>
      <w:r w:rsidR="00235D6C" w:rsidRPr="00A429C4">
        <w:rPr>
          <w:rFonts w:asciiTheme="majorBidi" w:hAnsiTheme="majorBidi" w:cstheme="majorBidi"/>
          <w:i/>
          <w:iCs/>
        </w:rPr>
        <w:t xml:space="preserve"> l-</w:t>
      </w:r>
      <w:proofErr w:type="spellStart"/>
      <w:r w:rsidR="00235D6C" w:rsidRPr="00A429C4">
        <w:rPr>
          <w:rFonts w:asciiTheme="majorBidi" w:hAnsiTheme="majorBidi" w:cstheme="majorBidi"/>
          <w:i/>
          <w:iCs/>
        </w:rPr>
        <w:t>Lahû</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aleyhi</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wa</w:t>
      </w:r>
      <w:proofErr w:type="spellEnd"/>
      <w:r w:rsidR="00235D6C" w:rsidRPr="00A429C4">
        <w:rPr>
          <w:rFonts w:asciiTheme="majorBidi" w:hAnsiTheme="majorBidi" w:cstheme="majorBidi"/>
          <w:i/>
          <w:iCs/>
        </w:rPr>
        <w:t xml:space="preserve"> </w:t>
      </w:r>
      <w:proofErr w:type="spellStart"/>
      <w:r w:rsidR="00235D6C" w:rsidRPr="00A429C4">
        <w:rPr>
          <w:rFonts w:asciiTheme="majorBidi" w:hAnsiTheme="majorBidi" w:cstheme="majorBidi"/>
          <w:i/>
          <w:iCs/>
        </w:rPr>
        <w:t>sallam</w:t>
      </w:r>
      <w:proofErr w:type="spellEnd"/>
      <w:r w:rsidR="00235D6C">
        <w:rPr>
          <w:rFonts w:asciiTheme="majorBidi" w:hAnsiTheme="majorBidi" w:cstheme="majorBidi"/>
        </w:rPr>
        <w:t>-</w:t>
      </w:r>
      <w:r w:rsidRPr="00EF2073">
        <w:rPr>
          <w:rFonts w:asciiTheme="majorBidi" w:hAnsiTheme="majorBidi" w:cstheme="majorBidi"/>
        </w:rPr>
        <w:t xml:space="preserve"> qu'il a dit : </w:t>
      </w:r>
      <w:r w:rsidR="00235D6C">
        <w:rPr>
          <w:rFonts w:asciiTheme="majorBidi" w:hAnsiTheme="majorBidi" w:cstheme="majorBidi"/>
        </w:rPr>
        <w:t>« </w:t>
      </w:r>
      <w:r w:rsidRPr="00235D6C">
        <w:rPr>
          <w:rFonts w:asciiTheme="majorBidi" w:hAnsiTheme="majorBidi" w:cstheme="majorBidi"/>
          <w:b/>
          <w:bCs/>
          <w:color w:val="0070C0"/>
        </w:rPr>
        <w:t>L'eau de Zamzam convient à tout chose</w:t>
      </w:r>
      <w:r w:rsidR="00235D6C">
        <w:rPr>
          <w:rFonts w:asciiTheme="majorBidi" w:hAnsiTheme="majorBidi" w:cstheme="majorBidi"/>
        </w:rPr>
        <w:t> »</w:t>
      </w:r>
      <w:r w:rsidRPr="00EF2073">
        <w:rPr>
          <w:rFonts w:asciiTheme="majorBidi" w:hAnsiTheme="majorBidi" w:cstheme="majorBidi"/>
        </w:rPr>
        <w:t xml:space="preserve">. L'authenticité de ce hadîth a été affaiblie par un groupe [de savant] du fait de son rapporteur </w:t>
      </w:r>
      <w:r w:rsidR="00235D6C">
        <w:rPr>
          <w:rFonts w:asciiTheme="majorBidi" w:hAnsiTheme="majorBidi" w:cstheme="majorBidi"/>
        </w:rPr>
        <w:t>‘</w:t>
      </w:r>
      <w:proofErr w:type="spellStart"/>
      <w:r w:rsidRPr="00EF2073">
        <w:rPr>
          <w:rFonts w:asciiTheme="majorBidi" w:hAnsiTheme="majorBidi" w:cstheme="majorBidi"/>
        </w:rPr>
        <w:t>Abdullâh</w:t>
      </w:r>
      <w:proofErr w:type="spellEnd"/>
      <w:r w:rsidRPr="00EF2073">
        <w:rPr>
          <w:rFonts w:asciiTheme="majorBidi" w:hAnsiTheme="majorBidi" w:cstheme="majorBidi"/>
        </w:rPr>
        <w:t xml:space="preserve"> Ibn al-</w:t>
      </w:r>
      <w:proofErr w:type="spellStart"/>
      <w:r w:rsidRPr="00EF2073">
        <w:rPr>
          <w:rFonts w:asciiTheme="majorBidi" w:hAnsiTheme="majorBidi" w:cstheme="majorBidi"/>
        </w:rPr>
        <w:t>Mouamal</w:t>
      </w:r>
      <w:proofErr w:type="spellEnd"/>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r w:rsidR="00EF2073">
        <w:rPr>
          <w:rFonts w:asciiTheme="majorBidi" w:hAnsiTheme="majorBidi" w:cstheme="majorBidi"/>
        </w:rPr>
        <w:t xml:space="preserve"> </w:t>
      </w:r>
    </w:p>
    <w:p w:rsidR="00031923" w:rsidRPr="00EF2073" w:rsidRDefault="00031923" w:rsidP="00235D6C">
      <w:pPr>
        <w:rPr>
          <w:rFonts w:asciiTheme="majorBidi" w:hAnsiTheme="majorBidi" w:cstheme="majorBidi"/>
        </w:rPr>
      </w:pPr>
      <w:r w:rsidRPr="00EF2073">
        <w:rPr>
          <w:rFonts w:asciiTheme="majorBidi" w:hAnsiTheme="majorBidi" w:cstheme="majorBidi"/>
        </w:rPr>
        <w:t xml:space="preserve">D'après l'expérience de certains, j'ai essayé de me soigner avec l'eau de </w:t>
      </w:r>
      <w:r w:rsidR="00235D6C">
        <w:rPr>
          <w:rFonts w:asciiTheme="majorBidi" w:hAnsiTheme="majorBidi" w:cstheme="majorBidi"/>
        </w:rPr>
        <w:t>« </w:t>
      </w:r>
      <w:r w:rsidRPr="00235D6C">
        <w:rPr>
          <w:rFonts w:asciiTheme="majorBidi" w:hAnsiTheme="majorBidi" w:cstheme="majorBidi"/>
          <w:b/>
          <w:bCs/>
          <w:i/>
          <w:iCs/>
        </w:rPr>
        <w:t>Zamzam</w:t>
      </w:r>
      <w:r w:rsidR="00235D6C">
        <w:rPr>
          <w:rFonts w:asciiTheme="majorBidi" w:hAnsiTheme="majorBidi" w:cstheme="majorBidi"/>
        </w:rPr>
        <w:t> »</w:t>
      </w:r>
      <w:r w:rsidRPr="00EF2073">
        <w:rPr>
          <w:rFonts w:asciiTheme="majorBidi" w:hAnsiTheme="majorBidi" w:cstheme="majorBidi"/>
        </w:rPr>
        <w:t xml:space="preserve"> et l'expérience fut convaincante pour beaucoup de maladies dont j'ai été guéri de manière miraculeuse par la grâce de Dieu. J'ai également vu des personnes se nourrir d'eau de </w:t>
      </w:r>
      <w:r w:rsidR="00235D6C">
        <w:rPr>
          <w:rFonts w:asciiTheme="majorBidi" w:hAnsiTheme="majorBidi" w:cstheme="majorBidi"/>
        </w:rPr>
        <w:t>« </w:t>
      </w:r>
      <w:r w:rsidRPr="00235D6C">
        <w:rPr>
          <w:rFonts w:asciiTheme="majorBidi" w:hAnsiTheme="majorBidi" w:cstheme="majorBidi"/>
          <w:b/>
          <w:bCs/>
          <w:i/>
          <w:iCs/>
        </w:rPr>
        <w:t>Zamzam</w:t>
      </w:r>
      <w:r w:rsidR="00235D6C">
        <w:rPr>
          <w:rFonts w:asciiTheme="majorBidi" w:hAnsiTheme="majorBidi" w:cstheme="majorBidi"/>
        </w:rPr>
        <w:t> »</w:t>
      </w:r>
      <w:r w:rsidRPr="00EF2073">
        <w:rPr>
          <w:rFonts w:asciiTheme="majorBidi" w:hAnsiTheme="majorBidi" w:cstheme="majorBidi"/>
        </w:rPr>
        <w:t xml:space="preserve">, tout au long d'un </w:t>
      </w:r>
      <w:proofErr w:type="spellStart"/>
      <w:r w:rsidRPr="00EF2073">
        <w:rPr>
          <w:rFonts w:asciiTheme="majorBidi" w:hAnsiTheme="majorBidi" w:cstheme="majorBidi"/>
        </w:rPr>
        <w:t>demi-mois</w:t>
      </w:r>
      <w:proofErr w:type="spellEnd"/>
      <w:r w:rsidRPr="00EF2073">
        <w:rPr>
          <w:rFonts w:asciiTheme="majorBidi" w:hAnsiTheme="majorBidi" w:cstheme="majorBidi"/>
        </w:rPr>
        <w:t xml:space="preserve"> ou d'un mois entier sans éprouver la moindre faim, participant au </w:t>
      </w:r>
      <w:proofErr w:type="spellStart"/>
      <w:r w:rsidRPr="00235D6C">
        <w:rPr>
          <w:rFonts w:asciiTheme="majorBidi" w:hAnsiTheme="majorBidi" w:cstheme="majorBidi"/>
          <w:i/>
          <w:iCs/>
        </w:rPr>
        <w:t>Tawaf</w:t>
      </w:r>
      <w:proofErr w:type="spellEnd"/>
      <w:r w:rsidRPr="00EF2073">
        <w:rPr>
          <w:rFonts w:asciiTheme="majorBidi" w:hAnsiTheme="majorBidi" w:cstheme="majorBidi"/>
        </w:rPr>
        <w:t xml:space="preserve"> (autour de la Ka'ba) au même titre que le reste des gens, et (ces personnes) m'ont raconté qu'elles auraient pu demeurer ainsi quarante jours tout en préservant la force d'avoir des rapports sexuels avec leurs femmes, de jeûner et de faire le </w:t>
      </w:r>
      <w:proofErr w:type="spellStart"/>
      <w:r w:rsidRPr="00235D6C">
        <w:rPr>
          <w:rFonts w:asciiTheme="majorBidi" w:hAnsiTheme="majorBidi" w:cstheme="majorBidi"/>
          <w:i/>
          <w:iCs/>
        </w:rPr>
        <w:t>Tawaf</w:t>
      </w:r>
      <w:proofErr w:type="spellEnd"/>
      <w:r w:rsidRPr="00EF2073">
        <w:rPr>
          <w:rFonts w:asciiTheme="majorBidi" w:hAnsiTheme="majorBidi" w:cstheme="majorBidi"/>
        </w:rPr>
        <w:t xml:space="preserve"> (autour de la Ka'ba) à plusieurs reprises. </w:t>
      </w:r>
    </w:p>
    <w:p w:rsidR="00031923" w:rsidRPr="00EF2073" w:rsidRDefault="00031923" w:rsidP="00EF2073">
      <w:pPr>
        <w:rPr>
          <w:rFonts w:asciiTheme="majorBidi" w:hAnsiTheme="majorBidi" w:cstheme="majorBidi"/>
        </w:rPr>
      </w:pPr>
      <w:r w:rsidRPr="00EF2073">
        <w:rPr>
          <w:rFonts w:asciiTheme="majorBidi" w:hAnsiTheme="majorBidi" w:cstheme="majorBidi"/>
        </w:rPr>
        <w:t xml:space="preserve">  </w:t>
      </w:r>
    </w:p>
    <w:p w:rsidR="00031923" w:rsidRPr="00EF2073" w:rsidRDefault="00AF4A30" w:rsidP="00AF4A30">
      <w:pPr>
        <w:rPr>
          <w:rFonts w:asciiTheme="majorBidi" w:hAnsiTheme="majorBidi" w:cstheme="majorBidi"/>
        </w:rPr>
      </w:pPr>
      <w:r w:rsidRPr="00AF4A30">
        <w:rPr>
          <w:rStyle w:val="lev"/>
          <w:rFonts w:asciiTheme="majorBidi" w:hAnsiTheme="majorBidi" w:cstheme="majorBidi"/>
          <w:u w:val="single"/>
        </w:rPr>
        <w:t>Source</w:t>
      </w:r>
      <w:r>
        <w:rPr>
          <w:rStyle w:val="lev"/>
          <w:rFonts w:asciiTheme="majorBidi" w:hAnsiTheme="majorBidi" w:cstheme="majorBidi"/>
        </w:rPr>
        <w:t> </w:t>
      </w:r>
      <w:r w:rsidRPr="00AF4A30">
        <w:rPr>
          <w:rStyle w:val="lev"/>
          <w:rFonts w:asciiTheme="majorBidi" w:hAnsiTheme="majorBidi" w:cstheme="majorBidi"/>
          <w:b w:val="0"/>
          <w:bCs w:val="0"/>
        </w:rPr>
        <w:t xml:space="preserve">: </w:t>
      </w:r>
      <w:proofErr w:type="spellStart"/>
      <w:r w:rsidR="00031923" w:rsidRPr="00AF4A30">
        <w:rPr>
          <w:rStyle w:val="lev"/>
          <w:rFonts w:asciiTheme="majorBidi" w:hAnsiTheme="majorBidi" w:cstheme="majorBidi"/>
          <w:b w:val="0"/>
          <w:bCs w:val="0"/>
        </w:rPr>
        <w:t>Zad</w:t>
      </w:r>
      <w:proofErr w:type="spellEnd"/>
      <w:r w:rsidR="00031923" w:rsidRPr="00AF4A30">
        <w:rPr>
          <w:rStyle w:val="lev"/>
          <w:rFonts w:asciiTheme="majorBidi" w:hAnsiTheme="majorBidi" w:cstheme="majorBidi"/>
          <w:b w:val="0"/>
          <w:bCs w:val="0"/>
        </w:rPr>
        <w:t xml:space="preserve"> </w:t>
      </w:r>
      <w:proofErr w:type="spellStart"/>
      <w:r w:rsidR="00031923" w:rsidRPr="00AF4A30">
        <w:rPr>
          <w:rStyle w:val="lev"/>
          <w:rFonts w:asciiTheme="majorBidi" w:hAnsiTheme="majorBidi" w:cstheme="majorBidi"/>
          <w:b w:val="0"/>
          <w:bCs w:val="0"/>
        </w:rPr>
        <w:t>Al-Ma</w:t>
      </w:r>
      <w:r>
        <w:rPr>
          <w:rStyle w:val="lev"/>
          <w:rFonts w:asciiTheme="majorBidi" w:hAnsiTheme="majorBidi" w:cstheme="majorBidi"/>
          <w:b w:val="0"/>
          <w:bCs w:val="0"/>
        </w:rPr>
        <w:t>’</w:t>
      </w:r>
      <w:r w:rsidR="00031923" w:rsidRPr="00AF4A30">
        <w:rPr>
          <w:rStyle w:val="lev"/>
          <w:rFonts w:asciiTheme="majorBidi" w:hAnsiTheme="majorBidi" w:cstheme="majorBidi"/>
          <w:b w:val="0"/>
          <w:bCs w:val="0"/>
        </w:rPr>
        <w:t>âd</w:t>
      </w:r>
      <w:proofErr w:type="spellEnd"/>
      <w:r w:rsidR="00031923" w:rsidRPr="00EF2073">
        <w:rPr>
          <w:rFonts w:asciiTheme="majorBidi" w:hAnsiTheme="majorBidi" w:cstheme="majorBidi"/>
        </w:rPr>
        <w:t xml:space="preserve"> Tome 4, p</w:t>
      </w:r>
      <w:r>
        <w:rPr>
          <w:rFonts w:asciiTheme="majorBidi" w:hAnsiTheme="majorBidi" w:cstheme="majorBidi"/>
        </w:rPr>
        <w:t>age</w:t>
      </w:r>
      <w:r w:rsidR="00031923" w:rsidRPr="00EF2073">
        <w:rPr>
          <w:rFonts w:asciiTheme="majorBidi" w:hAnsiTheme="majorBidi" w:cstheme="majorBidi"/>
        </w:rPr>
        <w:t xml:space="preserve"> 392-393</w:t>
      </w:r>
      <w:r>
        <w:rPr>
          <w:rFonts w:asciiTheme="majorBidi" w:hAnsiTheme="majorBidi" w:cstheme="majorBidi"/>
        </w:rPr>
        <w:t>.</w:t>
      </w:r>
      <w:r w:rsidR="00031923" w:rsidRPr="00EF2073">
        <w:rPr>
          <w:rFonts w:asciiTheme="majorBidi" w:hAnsiTheme="majorBidi" w:cstheme="majorBidi"/>
        </w:rPr>
        <w:t xml:space="preserve"> </w:t>
      </w:r>
    </w:p>
    <w:p w:rsidR="00704369" w:rsidRPr="00EF2073" w:rsidRDefault="00704369" w:rsidP="00EF2073">
      <w:pPr>
        <w:rPr>
          <w:rFonts w:asciiTheme="majorBidi" w:hAnsiTheme="majorBidi" w:cstheme="majorBidi"/>
        </w:rPr>
      </w:pPr>
    </w:p>
    <w:sectPr w:rsidR="00704369" w:rsidRPr="00EF2073" w:rsidSect="00EF2073">
      <w:footerReference w:type="default" r:id="rId8"/>
      <w:pgSz w:w="11906" w:h="16838"/>
      <w:pgMar w:top="1417" w:right="1417" w:bottom="1417" w:left="1417" w:header="708" w:footer="708"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B9" w:rsidRDefault="00702DB9" w:rsidP="00EF2073">
      <w:r>
        <w:separator/>
      </w:r>
    </w:p>
  </w:endnote>
  <w:endnote w:type="continuationSeparator" w:id="0">
    <w:p w:rsidR="00702DB9" w:rsidRDefault="00702DB9" w:rsidP="00EF2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21659416"/>
      <w:docPartObj>
        <w:docPartGallery w:val="Page Numbers (Bottom of Page)"/>
        <w:docPartUnique/>
      </w:docPartObj>
    </w:sdtPr>
    <w:sdtContent>
      <w:sdt>
        <w:sdtPr>
          <w:rPr>
            <w:sz w:val="26"/>
            <w:szCs w:val="26"/>
          </w:rPr>
          <w:id w:val="5122715"/>
          <w:docPartObj>
            <w:docPartGallery w:val="Page Numbers (Bottom of Page)"/>
            <w:docPartUnique/>
          </w:docPartObj>
        </w:sdtPr>
        <w:sdtContent>
          <w:sdt>
            <w:sdtPr>
              <w:rPr>
                <w:rFonts w:asciiTheme="majorBidi" w:hAnsiTheme="majorBidi" w:cstheme="majorBidi"/>
                <w:b/>
                <w:bCs/>
                <w:sz w:val="26"/>
                <w:szCs w:val="26"/>
              </w:rPr>
              <w:id w:val="66406374"/>
              <w:docPartObj>
                <w:docPartGallery w:val="Page Numbers (Bottom of Page)"/>
                <w:docPartUnique/>
              </w:docPartObj>
            </w:sdtPr>
            <w:sdtContent>
              <w:p w:rsidR="00EF2073" w:rsidRPr="00EF2073" w:rsidRDefault="00EF2073" w:rsidP="00EF2073">
                <w:pPr>
                  <w:pStyle w:val="Pieddepage"/>
                  <w:jc w:val="center"/>
                  <w:rPr>
                    <w:rFonts w:asciiTheme="majorBidi" w:hAnsiTheme="majorBidi" w:cstheme="majorBidi"/>
                    <w:b/>
                    <w:bCs/>
                    <w:sz w:val="26"/>
                    <w:szCs w:val="26"/>
                  </w:rPr>
                </w:pPr>
                <w:r w:rsidRPr="00EF2073">
                  <w:rPr>
                    <w:rFonts w:asciiTheme="minorHAnsi" w:hAnsiTheme="minorHAnsi" w:cstheme="minorBidi"/>
                    <w:noProof/>
                    <w:sz w:val="26"/>
                    <w:szCs w:val="26"/>
                    <w:lang w:eastAsia="en-US"/>
                  </w:rPr>
                  <w:pict>
                    <v:group id="_x0000_s3076" style="position:absolute;left:0;text-align:left;margin-left:-11.25pt;margin-top:-9.65pt;width:1in;height:1in;z-index:251658240;mso-position-horizontal-relative:right-margin-area;mso-position-vertical-relative:bottom-margin-area" coordorigin="10800,14400" coordsize="1440,1440" o:allowincell="f">
                      <v:rect id="_x0000_s3077" style="position:absolute;left:10800;top:14400;width:1440;height:1440;mso-position-horizontal:right;mso-position-horizontal-relative:right-margin-area;mso-position-vertical:bottom;mso-position-vertical-relative:bottom-margin-area" o:allowincell="f" stroked="f">
                        <v:textbox style="mso-next-textbox:#_x0000_s3077">
                          <w:txbxContent>
                            <w:p w:rsidR="00EF2073" w:rsidRDefault="00EF2073" w:rsidP="00EF207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3078"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3078" inset=",0,,0">
                          <w:txbxContent>
                            <w:p w:rsidR="00EF2073" w:rsidRPr="002858DA" w:rsidRDefault="00EF2073" w:rsidP="00EF2073">
                              <w:pPr>
                                <w:pStyle w:val="Pieddepage"/>
                                <w:jc w:val="center"/>
                                <w:rPr>
                                  <w:b/>
                                  <w:bCs/>
                                  <w:color w:val="FFFFFF" w:themeColor="background1"/>
                                  <w:sz w:val="26"/>
                                  <w:szCs w:val="26"/>
                                </w:rPr>
                              </w:pPr>
                              <w:r w:rsidRPr="002858DA">
                                <w:rPr>
                                  <w:b/>
                                  <w:bCs/>
                                  <w:color w:val="FFFFFF" w:themeColor="background1"/>
                                  <w:sz w:val="26"/>
                                  <w:szCs w:val="26"/>
                                </w:rPr>
                                <w:fldChar w:fldCharType="begin"/>
                              </w:r>
                              <w:r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AF4A30">
                                <w:rPr>
                                  <w:b/>
                                  <w:bCs/>
                                  <w:noProof/>
                                  <w:color w:val="FFFFFF" w:themeColor="background1"/>
                                  <w:sz w:val="26"/>
                                  <w:szCs w:val="26"/>
                                </w:rPr>
                                <w:t>2</w:t>
                              </w:r>
                              <w:r w:rsidRPr="002858DA">
                                <w:rPr>
                                  <w:b/>
                                  <w:bCs/>
                                  <w:color w:val="FFFFFF" w:themeColor="background1"/>
                                  <w:sz w:val="26"/>
                                  <w:szCs w:val="26"/>
                                </w:rPr>
                                <w:fldChar w:fldCharType="end"/>
                              </w:r>
                            </w:p>
                          </w:txbxContent>
                        </v:textbox>
                      </v:shape>
                      <w10:wrap anchorx="page" anchory="page"/>
                    </v:group>
                  </w:pict>
                </w:r>
                <w:hyperlink r:id="rId1" w:history="1">
                  <w:r w:rsidRPr="00EF2073">
                    <w:rPr>
                      <w:rStyle w:val="Lienhypertexte"/>
                      <w:rFonts w:asciiTheme="majorBidi" w:hAnsiTheme="majorBidi" w:cstheme="majorBidi"/>
                      <w:b/>
                      <w:bCs/>
                      <w:color w:val="auto"/>
                      <w:sz w:val="26"/>
                      <w:szCs w:val="26"/>
                    </w:rPr>
                    <w:t>http://bibliotheque-islamique-coran-sunna.over-blog.com/</w:t>
                  </w:r>
                </w:hyperlink>
              </w:p>
            </w:sdtContent>
          </w:sdt>
        </w:sdtContent>
      </w:sdt>
    </w:sdtContent>
  </w:sdt>
  <w:p w:rsidR="00EF2073" w:rsidRDefault="00EF2073" w:rsidP="00EF20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B9" w:rsidRDefault="00702DB9" w:rsidP="00EF2073">
      <w:r>
        <w:separator/>
      </w:r>
    </w:p>
  </w:footnote>
  <w:footnote w:type="continuationSeparator" w:id="0">
    <w:p w:rsidR="00702DB9" w:rsidRDefault="00702DB9" w:rsidP="00EF20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031923"/>
    <w:rsid w:val="00031923"/>
    <w:rsid w:val="00044B3B"/>
    <w:rsid w:val="000C0174"/>
    <w:rsid w:val="00107DEC"/>
    <w:rsid w:val="00155319"/>
    <w:rsid w:val="00235D6C"/>
    <w:rsid w:val="00244602"/>
    <w:rsid w:val="002852C3"/>
    <w:rsid w:val="00300C8F"/>
    <w:rsid w:val="00376300"/>
    <w:rsid w:val="003C1DFB"/>
    <w:rsid w:val="003D3DCC"/>
    <w:rsid w:val="00401A2D"/>
    <w:rsid w:val="00463B17"/>
    <w:rsid w:val="004B08AB"/>
    <w:rsid w:val="00574E95"/>
    <w:rsid w:val="00584A92"/>
    <w:rsid w:val="005C627F"/>
    <w:rsid w:val="00610866"/>
    <w:rsid w:val="00616207"/>
    <w:rsid w:val="00702DB9"/>
    <w:rsid w:val="00704369"/>
    <w:rsid w:val="00741238"/>
    <w:rsid w:val="00762C54"/>
    <w:rsid w:val="00764046"/>
    <w:rsid w:val="0079737A"/>
    <w:rsid w:val="007A55E2"/>
    <w:rsid w:val="007F5F17"/>
    <w:rsid w:val="008514F4"/>
    <w:rsid w:val="008C115B"/>
    <w:rsid w:val="00932B9E"/>
    <w:rsid w:val="00937064"/>
    <w:rsid w:val="009912A1"/>
    <w:rsid w:val="00994B1C"/>
    <w:rsid w:val="009965BA"/>
    <w:rsid w:val="00AF4A30"/>
    <w:rsid w:val="00B1200F"/>
    <w:rsid w:val="00BB0B50"/>
    <w:rsid w:val="00BD7CC8"/>
    <w:rsid w:val="00BF011C"/>
    <w:rsid w:val="00C53C52"/>
    <w:rsid w:val="00C56B86"/>
    <w:rsid w:val="00CD4EBD"/>
    <w:rsid w:val="00D15EBD"/>
    <w:rsid w:val="00DD2E3F"/>
    <w:rsid w:val="00ED292B"/>
    <w:rsid w:val="00EE3A29"/>
    <w:rsid w:val="00EF2073"/>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031923"/>
    <w:pPr>
      <w:spacing w:before="100" w:beforeAutospacing="1" w:after="100" w:afterAutospacing="1"/>
    </w:pPr>
  </w:style>
  <w:style w:type="character" w:styleId="lev">
    <w:name w:val="Strong"/>
    <w:basedOn w:val="Policepardfaut"/>
    <w:uiPriority w:val="22"/>
    <w:qFormat/>
    <w:rsid w:val="00031923"/>
    <w:rPr>
      <w:b/>
      <w:bCs/>
    </w:rPr>
  </w:style>
  <w:style w:type="paragraph" w:styleId="Sansinterligne">
    <w:name w:val="No Spacing"/>
    <w:link w:val="SansinterligneCar"/>
    <w:uiPriority w:val="1"/>
    <w:qFormat/>
    <w:rsid w:val="00EF2073"/>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EF2073"/>
    <w:rPr>
      <w:rFonts w:ascii="Calibri" w:hAnsi="Calibri" w:cs="Arial"/>
      <w:sz w:val="22"/>
      <w:szCs w:val="22"/>
      <w:lang w:eastAsia="en-US"/>
    </w:rPr>
  </w:style>
  <w:style w:type="paragraph" w:styleId="Textedebulles">
    <w:name w:val="Balloon Text"/>
    <w:basedOn w:val="Normal"/>
    <w:link w:val="TextedebullesCar"/>
    <w:uiPriority w:val="99"/>
    <w:semiHidden/>
    <w:unhideWhenUsed/>
    <w:rsid w:val="00EF2073"/>
    <w:rPr>
      <w:rFonts w:ascii="Tahoma" w:hAnsi="Tahoma" w:cs="Tahoma"/>
      <w:sz w:val="16"/>
      <w:szCs w:val="16"/>
    </w:rPr>
  </w:style>
  <w:style w:type="character" w:customStyle="1" w:styleId="TextedebullesCar">
    <w:name w:val="Texte de bulles Car"/>
    <w:basedOn w:val="Policepardfaut"/>
    <w:link w:val="Textedebulles"/>
    <w:uiPriority w:val="99"/>
    <w:semiHidden/>
    <w:rsid w:val="00EF2073"/>
    <w:rPr>
      <w:rFonts w:ascii="Tahoma" w:hAnsi="Tahoma" w:cs="Tahoma"/>
      <w:sz w:val="16"/>
      <w:szCs w:val="16"/>
    </w:rPr>
  </w:style>
  <w:style w:type="paragraph" w:styleId="En-tte">
    <w:name w:val="header"/>
    <w:basedOn w:val="Normal"/>
    <w:link w:val="En-tteCar"/>
    <w:uiPriority w:val="99"/>
    <w:semiHidden/>
    <w:unhideWhenUsed/>
    <w:rsid w:val="00EF2073"/>
    <w:pPr>
      <w:tabs>
        <w:tab w:val="center" w:pos="4536"/>
        <w:tab w:val="right" w:pos="9072"/>
      </w:tabs>
    </w:pPr>
  </w:style>
  <w:style w:type="character" w:customStyle="1" w:styleId="En-tteCar">
    <w:name w:val="En-tête Car"/>
    <w:basedOn w:val="Policepardfaut"/>
    <w:link w:val="En-tte"/>
    <w:uiPriority w:val="99"/>
    <w:semiHidden/>
    <w:rsid w:val="00EF2073"/>
    <w:rPr>
      <w:sz w:val="24"/>
      <w:szCs w:val="24"/>
    </w:rPr>
  </w:style>
  <w:style w:type="paragraph" w:styleId="Pieddepage">
    <w:name w:val="footer"/>
    <w:basedOn w:val="Normal"/>
    <w:link w:val="PieddepageCar"/>
    <w:uiPriority w:val="99"/>
    <w:unhideWhenUsed/>
    <w:rsid w:val="00EF2073"/>
    <w:pPr>
      <w:tabs>
        <w:tab w:val="center" w:pos="4536"/>
        <w:tab w:val="right" w:pos="9072"/>
      </w:tabs>
    </w:pPr>
  </w:style>
  <w:style w:type="character" w:customStyle="1" w:styleId="PieddepageCar">
    <w:name w:val="Pied de page Car"/>
    <w:basedOn w:val="Policepardfaut"/>
    <w:link w:val="Pieddepage"/>
    <w:uiPriority w:val="99"/>
    <w:rsid w:val="00EF2073"/>
    <w:rPr>
      <w:sz w:val="24"/>
      <w:szCs w:val="24"/>
    </w:rPr>
  </w:style>
  <w:style w:type="character" w:styleId="Lienhypertexte">
    <w:name w:val="Hyperlink"/>
    <w:basedOn w:val="Policepardfaut"/>
    <w:uiPriority w:val="99"/>
    <w:unhideWhenUsed/>
    <w:rsid w:val="00EF2073"/>
    <w:rPr>
      <w:color w:val="0000FF"/>
      <w:u w:val="single"/>
    </w:rPr>
  </w:style>
</w:styles>
</file>

<file path=word/webSettings.xml><?xml version="1.0" encoding="utf-8"?>
<w:webSettings xmlns:r="http://schemas.openxmlformats.org/officeDocument/2006/relationships" xmlns:w="http://schemas.openxmlformats.org/wordprocessingml/2006/main">
  <w:divs>
    <w:div w:id="9679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2011-01-28T10:05:00Z</dcterms:created>
  <dcterms:modified xsi:type="dcterms:W3CDTF">2011-04-25T16:53:00Z</dcterms:modified>
</cp:coreProperties>
</file>