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Default="00E7111E" w:rsidP="00E7111E"/>
    <w:p w:rsidR="00E7111E" w:rsidRPr="00CE66F6" w:rsidRDefault="00E7111E" w:rsidP="00E7111E">
      <w:pPr>
        <w:rPr>
          <w:rFonts w:asciiTheme="majorBidi" w:hAnsiTheme="majorBidi" w:cstheme="majorBidi"/>
        </w:rPr>
      </w:pPr>
    </w:p>
    <w:p w:rsidR="00E7111E" w:rsidRDefault="00E7111E" w:rsidP="00E7111E">
      <w:pPr>
        <w:jc w:val="right"/>
        <w:rPr>
          <w:color w:val="7F7F7F"/>
          <w:sz w:val="32"/>
          <w:szCs w:val="32"/>
        </w:rPr>
      </w:pPr>
      <w:r w:rsidRPr="00E253B6">
        <w:rPr>
          <w:noProof/>
          <w:color w:val="C4BC96"/>
          <w:sz w:val="32"/>
          <w:szCs w:val="32"/>
          <w:lang w:eastAsia="en-US"/>
        </w:rPr>
        <w:pict>
          <v:group id="_x0000_s2050" style="position:absolute;left:0;text-align:left;margin-left:0;margin-top:0;width:610.2pt;height:790.2pt;z-index:-251656192;mso-width-percent:1000;mso-height-percent:1000;mso-position-horizontal:center;mso-position-horizontal-relative:page;mso-position-vertical:center;mso-position-vertical-relative:page;mso-width-percent:1000;mso-height-percent:1000" coordsize="12240,15840" o:allowincell="f">
            <v:rect id="_x0000_s2051"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2052"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E7111E" w:rsidRPr="00CE3238" w:rsidTr="008B2ABD">
        <w:tc>
          <w:tcPr>
            <w:tcW w:w="9576" w:type="dxa"/>
          </w:tcPr>
          <w:p w:rsidR="00E7111E" w:rsidRDefault="00E7111E" w:rsidP="008B2ABD">
            <w:pPr>
              <w:jc w:val="center"/>
              <w:rPr>
                <w:rFonts w:asciiTheme="majorBidi" w:hAnsiTheme="majorBidi" w:cstheme="majorBidi"/>
                <w:b/>
                <w:bCs/>
                <w:i/>
                <w:iCs/>
                <w:color w:val="FFFFFF" w:themeColor="background1"/>
                <w:sz w:val="32"/>
                <w:szCs w:val="32"/>
              </w:rPr>
            </w:pPr>
          </w:p>
          <w:p w:rsidR="00E7111E" w:rsidRDefault="00E7111E" w:rsidP="008B2ABD">
            <w:pPr>
              <w:jc w:val="center"/>
              <w:rPr>
                <w:rFonts w:asciiTheme="majorBidi" w:hAnsiTheme="majorBidi" w:cstheme="majorBidi"/>
                <w:b/>
                <w:bCs/>
                <w:i/>
                <w:iCs/>
                <w:color w:val="FFFFFF" w:themeColor="background1"/>
                <w:sz w:val="32"/>
                <w:szCs w:val="32"/>
              </w:rPr>
            </w:pPr>
          </w:p>
          <w:p w:rsidR="00E7111E" w:rsidRPr="00CE3238" w:rsidRDefault="00E7111E" w:rsidP="00E7111E">
            <w:pPr>
              <w:jc w:val="center"/>
              <w:rPr>
                <w:rFonts w:asciiTheme="majorBidi" w:hAnsiTheme="majorBidi" w:cstheme="majorBidi"/>
                <w:b/>
                <w:bCs/>
                <w:i/>
                <w:iCs/>
                <w:color w:val="FFFFFF" w:themeColor="background1"/>
                <w:sz w:val="32"/>
                <w:szCs w:val="32"/>
              </w:rPr>
            </w:pPr>
            <w:r w:rsidRPr="00CE3238">
              <w:rPr>
                <w:rFonts w:asciiTheme="majorBidi" w:hAnsiTheme="majorBidi" w:cstheme="majorBidi"/>
                <w:b/>
                <w:bCs/>
                <w:i/>
                <w:iCs/>
                <w:color w:val="FFFFFF" w:themeColor="background1"/>
                <w:sz w:val="32"/>
                <w:szCs w:val="32"/>
              </w:rPr>
              <w:t>Par l’Imâm ‘Abd ar-Ra</w:t>
            </w:r>
            <w:r w:rsidRPr="00CE3238">
              <w:rPr>
                <w:rFonts w:asciiTheme="majorBidi" w:hAnsiTheme="majorBidi" w:cstheme="majorBidi"/>
                <w:b/>
                <w:bCs/>
                <w:i/>
                <w:iCs/>
                <w:color w:val="FFFFFF" w:themeColor="background1"/>
                <w:sz w:val="32"/>
                <w:szCs w:val="32"/>
                <w:u w:val="single"/>
              </w:rPr>
              <w:t>h</w:t>
            </w:r>
            <w:r w:rsidRPr="00CE3238">
              <w:rPr>
                <w:rFonts w:asciiTheme="majorBidi" w:hAnsiTheme="majorBidi" w:cstheme="majorBidi"/>
                <w:b/>
                <w:bCs/>
                <w:i/>
                <w:iCs/>
                <w:color w:val="FFFFFF" w:themeColor="background1"/>
                <w:sz w:val="32"/>
                <w:szCs w:val="32"/>
              </w:rPr>
              <w:t>m</w:t>
            </w:r>
            <w:r>
              <w:rPr>
                <w:rFonts w:asciiTheme="majorBidi" w:hAnsiTheme="majorBidi" w:cstheme="majorBidi"/>
                <w:b/>
                <w:bCs/>
                <w:i/>
                <w:iCs/>
                <w:color w:val="FFFFFF" w:themeColor="background1"/>
                <w:sz w:val="32"/>
                <w:szCs w:val="32"/>
              </w:rPr>
              <w:t xml:space="preserve">ân Ibn </w:t>
            </w:r>
            <w:r w:rsidRPr="00E7111E">
              <w:rPr>
                <w:rFonts w:asciiTheme="majorBidi" w:hAnsiTheme="majorBidi" w:cstheme="majorBidi"/>
                <w:b/>
                <w:bCs/>
                <w:i/>
                <w:iCs/>
                <w:color w:val="FFFFFF" w:themeColor="background1"/>
                <w:sz w:val="32"/>
                <w:szCs w:val="32"/>
                <w:u w:val="single"/>
              </w:rPr>
              <w:t>H</w:t>
            </w:r>
            <w:r>
              <w:rPr>
                <w:rFonts w:asciiTheme="majorBidi" w:hAnsiTheme="majorBidi" w:cstheme="majorBidi"/>
                <w:b/>
                <w:bCs/>
                <w:i/>
                <w:iCs/>
                <w:color w:val="FFFFFF" w:themeColor="background1"/>
                <w:sz w:val="32"/>
                <w:szCs w:val="32"/>
              </w:rPr>
              <w:t xml:space="preserve">assan Al-Cheikh </w:t>
            </w:r>
          </w:p>
        </w:tc>
      </w:tr>
    </w:tbl>
    <w:p w:rsidR="00E7111E" w:rsidRPr="00CE3238" w:rsidRDefault="00E7111E" w:rsidP="00E7111E">
      <w:pPr>
        <w:jc w:val="right"/>
        <w:rPr>
          <w:color w:val="7F7F7F"/>
          <w:sz w:val="32"/>
          <w:szCs w:val="32"/>
        </w:rPr>
      </w:pPr>
    </w:p>
    <w:p w:rsidR="00BD5A43" w:rsidRDefault="00E7111E" w:rsidP="00623AAB">
      <w:r w:rsidRPr="00E253B6">
        <w:rPr>
          <w:noProof/>
          <w:color w:val="C4BC96"/>
          <w:sz w:val="32"/>
          <w:szCs w:val="32"/>
          <w:lang w:eastAsia="en-US"/>
        </w:rPr>
        <w:pict>
          <v:rect id="_x0000_s2053" style="position:absolute;margin-left:0;margin-top:0;width:535.65pt;height:76.6pt;z-index:251661312;mso-width-percent:900;mso-position-horizontal:center;mso-position-horizontal-relative:page;mso-position-vertical:center;mso-position-vertical-relative:page;mso-width-percent:900" o:allowincell="f" fillcolor="#a5a5a5" stroked="f">
            <v:fill opacity="58982f"/>
            <v:textbox style="mso-next-textbox:#_x0000_s2053" inset="18pt,0,18pt,0">
              <w:txbxContent>
                <w:tbl>
                  <w:tblPr>
                    <w:tblW w:w="5000" w:type="pct"/>
                    <w:tblCellMar>
                      <w:left w:w="360" w:type="dxa"/>
                      <w:right w:w="360" w:type="dxa"/>
                    </w:tblCellMar>
                    <w:tblLook w:val="04A0"/>
                  </w:tblPr>
                  <w:tblGrid>
                    <w:gridCol w:w="2760"/>
                    <w:gridCol w:w="7969"/>
                  </w:tblGrid>
                  <w:tr w:rsidR="00E7111E" w:rsidRPr="00344919" w:rsidTr="00855F53">
                    <w:trPr>
                      <w:trHeight w:val="1080"/>
                    </w:trPr>
                    <w:tc>
                      <w:tcPr>
                        <w:tcW w:w="1000" w:type="pct"/>
                        <w:shd w:val="clear" w:color="auto" w:fill="000000"/>
                        <w:vAlign w:val="center"/>
                      </w:tcPr>
                      <w:p w:rsidR="00E7111E" w:rsidRPr="00344919" w:rsidRDefault="00E7111E" w:rsidP="00CB7712">
                        <w:pPr>
                          <w:jc w:val="center"/>
                          <w:rPr>
                            <w:smallCaps/>
                            <w:sz w:val="48"/>
                            <w:szCs w:val="48"/>
                          </w:rPr>
                        </w:pPr>
                        <w:r w:rsidRPr="00344919">
                          <w:rPr>
                            <w:smallCaps/>
                            <w:noProof/>
                            <w:sz w:val="48"/>
                            <w:szCs w:val="48"/>
                          </w:rPr>
                          <w:drawing>
                            <wp:inline distT="0" distB="0" distL="0" distR="0">
                              <wp:extent cx="1275080" cy="958215"/>
                              <wp:effectExtent l="19050" t="0" r="1270" b="0"/>
                              <wp:docPr id="7"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E7111E" w:rsidRPr="00E7111E" w:rsidRDefault="00E7111E" w:rsidP="00623AAB">
                        <w:pPr>
                          <w:rPr>
                            <w:b/>
                            <w:bCs/>
                            <w:color w:val="FFFFFF" w:themeColor="background1"/>
                          </w:rPr>
                        </w:pPr>
                        <w:r w:rsidRPr="00E7111E">
                          <w:rPr>
                            <w:b/>
                            <w:bCs/>
                            <w:color w:val="FFFFFF" w:themeColor="background1"/>
                            <w:sz w:val="44"/>
                            <w:szCs w:val="44"/>
                          </w:rPr>
                          <w:t>Est</w:t>
                        </w:r>
                        <w:r>
                          <w:rPr>
                            <w:b/>
                            <w:bCs/>
                            <w:color w:val="FFFFFF" w:themeColor="background1"/>
                            <w:sz w:val="44"/>
                            <w:szCs w:val="44"/>
                          </w:rPr>
                          <w:t>-il permi</w:t>
                        </w:r>
                        <w:r w:rsidR="00623AAB">
                          <w:rPr>
                            <w:b/>
                            <w:bCs/>
                            <w:color w:val="FFFFFF" w:themeColor="background1"/>
                            <w:sz w:val="44"/>
                            <w:szCs w:val="44"/>
                          </w:rPr>
                          <w:t>s</w:t>
                        </w:r>
                        <w:r>
                          <w:rPr>
                            <w:b/>
                            <w:bCs/>
                            <w:color w:val="FFFFFF" w:themeColor="background1"/>
                            <w:sz w:val="44"/>
                            <w:szCs w:val="44"/>
                          </w:rPr>
                          <w:t xml:space="preserve"> de manger la viande </w:t>
                        </w:r>
                        <w:r w:rsidRPr="00E7111E">
                          <w:rPr>
                            <w:b/>
                            <w:bCs/>
                            <w:color w:val="FFFFFF" w:themeColor="background1"/>
                            <w:sz w:val="44"/>
                            <w:szCs w:val="44"/>
                          </w:rPr>
                          <w:t>sacrifiée rituellement par le mécréant ou l’apostat ?</w:t>
                        </w:r>
                      </w:p>
                    </w:tc>
                  </w:tr>
                </w:tbl>
                <w:p w:rsidR="00E7111E" w:rsidRPr="00344919" w:rsidRDefault="00E7111E" w:rsidP="00E7111E">
                  <w:pPr>
                    <w:pStyle w:val="Sansinterligne"/>
                    <w:spacing w:line="14" w:lineRule="exact"/>
                    <w:rPr>
                      <w:sz w:val="48"/>
                      <w:szCs w:val="48"/>
                    </w:rPr>
                  </w:pPr>
                </w:p>
              </w:txbxContent>
            </v:textbox>
            <w10:wrap anchorx="page" anchory="page"/>
          </v:rect>
        </w:pict>
      </w:r>
      <w:r w:rsidRPr="00CE3238">
        <w:br w:type="page"/>
      </w:r>
    </w:p>
    <w:p w:rsidR="00E7111E" w:rsidRPr="00CE3238" w:rsidRDefault="00E7111E" w:rsidP="00E7111E">
      <w:pPr>
        <w:jc w:val="center"/>
      </w:pPr>
      <w:r>
        <w:rPr>
          <w:noProof/>
        </w:rPr>
        <w:lastRenderedPageBreak/>
        <w:drawing>
          <wp:inline distT="0" distB="0" distL="0" distR="0">
            <wp:extent cx="1581150" cy="1600200"/>
            <wp:effectExtent l="19050" t="0" r="0" b="0"/>
            <wp:docPr id="6" name="Image 0" descr="bismil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Lah.jpg"/>
                    <pic:cNvPicPr/>
                  </pic:nvPicPr>
                  <pic:blipFill>
                    <a:blip r:embed="rId8" cstate="print"/>
                    <a:stretch>
                      <a:fillRect/>
                    </a:stretch>
                  </pic:blipFill>
                  <pic:spPr>
                    <a:xfrm>
                      <a:off x="0" y="0"/>
                      <a:ext cx="1581150" cy="1600200"/>
                    </a:xfrm>
                    <a:prstGeom prst="rect">
                      <a:avLst/>
                    </a:prstGeom>
                  </pic:spPr>
                </pic:pic>
              </a:graphicData>
            </a:graphic>
          </wp:inline>
        </w:drawing>
      </w:r>
    </w:p>
    <w:p w:rsidR="00E7111E" w:rsidRDefault="00E7111E"/>
    <w:p w:rsidR="00BD5A43" w:rsidRPr="00623AAB" w:rsidRDefault="00BD5A43" w:rsidP="00623AAB">
      <w:pPr>
        <w:pStyle w:val="Sansinterligne"/>
      </w:pPr>
      <w:r>
        <w:t>Concernant la question des viandes sacrifiées par le mécréant et l’apostat (</w:t>
      </w:r>
      <w:proofErr w:type="spellStart"/>
      <w:r w:rsidRPr="00623AAB">
        <w:rPr>
          <w:i/>
          <w:iCs/>
        </w:rPr>
        <w:t>mourtad</w:t>
      </w:r>
      <w:proofErr w:type="spellEnd"/>
      <w:r>
        <w:t xml:space="preserve">), dans le cas d’une viande sacrifiée rituellement, sur laquelle le nom d’Allah a été invoqué. Y a-t-il un texte, en dehors du consensus, pour l’interdire, en référence à ce verset du Très-Haut : </w:t>
      </w:r>
      <w:r w:rsidRPr="00623AAB">
        <w:rPr>
          <w:rStyle w:val="lev"/>
          <w:b w:val="0"/>
          <w:bCs w:val="0"/>
        </w:rPr>
        <w:t>« </w:t>
      </w:r>
      <w:r w:rsidRPr="00623AAB">
        <w:rPr>
          <w:rStyle w:val="lev"/>
          <w:color w:val="FF0000"/>
        </w:rPr>
        <w:t>Vous est permise la nourriture des gens du Livre</w:t>
      </w:r>
      <w:r w:rsidRPr="00623AAB">
        <w:rPr>
          <w:rStyle w:val="lev"/>
          <w:b w:val="0"/>
          <w:bCs w:val="0"/>
        </w:rPr>
        <w:t> »</w:t>
      </w:r>
      <w:r w:rsidR="00623AAB">
        <w:rPr>
          <w:rStyle w:val="Appelnotedebasdep"/>
        </w:rPr>
        <w:footnoteReference w:id="1"/>
      </w:r>
      <w:r w:rsidRPr="00623AAB">
        <w:rPr>
          <w:rStyle w:val="lev"/>
        </w:rPr>
        <w:t> </w:t>
      </w:r>
      <w:r w:rsidRPr="00623AAB">
        <w:t xml:space="preserve">? </w:t>
      </w:r>
    </w:p>
    <w:p w:rsidR="00623AAB" w:rsidRDefault="00BD5A43" w:rsidP="00623AAB">
      <w:pPr>
        <w:pStyle w:val="Sansinterligne"/>
      </w:pPr>
      <w:r>
        <w:t> </w:t>
      </w:r>
    </w:p>
    <w:p w:rsidR="00BD5A43" w:rsidRPr="00623AAB" w:rsidRDefault="00BD5A43" w:rsidP="00623AAB">
      <w:pPr>
        <w:pStyle w:val="Sansinterligne"/>
      </w:pPr>
      <w:r>
        <w:t xml:space="preserve">Le consensus est une preuve légale par laquelle on se met d’accord sur un point. Nécessairement, le consensus relève d’une preuve apportée par le Coran et la Sunna. Pourtant, cette preuve semble ne pas être prise en compte par certains savants. </w:t>
      </w:r>
    </w:p>
    <w:p w:rsidR="00623AAB" w:rsidRDefault="00623AAB" w:rsidP="00E7111E">
      <w:pPr>
        <w:pStyle w:val="Sansinterligne"/>
      </w:pPr>
    </w:p>
    <w:p w:rsidR="00BC28F3" w:rsidRDefault="00BD5A43" w:rsidP="00E7111E">
      <w:pPr>
        <w:pStyle w:val="Sansinterligne"/>
      </w:pPr>
      <w:r w:rsidRPr="00623AAB">
        <w:rPr>
          <w:b/>
          <w:bCs/>
          <w:u w:val="single"/>
        </w:rPr>
        <w:t>Si le consensus conclut à l’interdiction des viandes sacrifiées rituellement par le mécréant et l’</w:t>
      </w:r>
      <w:proofErr w:type="spellStart"/>
      <w:r w:rsidRPr="00623AAB">
        <w:rPr>
          <w:b/>
          <w:bCs/>
          <w:u w:val="single"/>
        </w:rPr>
        <w:t>associateur</w:t>
      </w:r>
      <w:proofErr w:type="spellEnd"/>
      <w:r w:rsidRPr="00623AAB">
        <w:rPr>
          <w:b/>
          <w:bCs/>
          <w:u w:val="single"/>
        </w:rPr>
        <w:t xml:space="preserve"> n’appartenant pas aux religions du Livre, que cela te suffise.</w:t>
      </w:r>
      <w:r>
        <w:t xml:space="preserve"> </w:t>
      </w:r>
    </w:p>
    <w:p w:rsidR="00BC28F3" w:rsidRDefault="00BC28F3" w:rsidP="00E7111E">
      <w:pPr>
        <w:pStyle w:val="Sansinterligne"/>
      </w:pPr>
    </w:p>
    <w:p w:rsidR="00BD5A43" w:rsidRDefault="00BD5A43" w:rsidP="00E7111E">
      <w:pPr>
        <w:pStyle w:val="Sansinterligne"/>
      </w:pPr>
      <w:r>
        <w:t xml:space="preserve">D’ailleurs, c’est ainsi que l’on comprend ce verset saint, comme vous n’êtes pas sans savoir. </w:t>
      </w:r>
    </w:p>
    <w:p w:rsidR="00BD5A43" w:rsidRDefault="00BD5A43" w:rsidP="00E7111E">
      <w:pPr>
        <w:pStyle w:val="Sansinterligne"/>
      </w:pPr>
      <w:r>
        <w:t xml:space="preserve">  </w:t>
      </w:r>
    </w:p>
    <w:p w:rsidR="00BD5A43" w:rsidRDefault="00BD5A43" w:rsidP="00E7111E">
      <w:pPr>
        <w:pStyle w:val="Sansinterligne"/>
      </w:pPr>
      <w:r>
        <w:t xml:space="preserve">Réponse au sujet de ce qu’il a dit : « sur laquelle le nom d’Allah a été invoqué ». On dira : </w:t>
      </w:r>
    </w:p>
    <w:p w:rsidR="00623AAB" w:rsidRDefault="00BD5A43" w:rsidP="00E7111E">
      <w:pPr>
        <w:pStyle w:val="Sansinterligne"/>
      </w:pPr>
      <w:r>
        <w:t>« Le fait d’invoquer le nom d’Allah de la part du mécréant d’origine et de l’apostat (</w:t>
      </w:r>
      <w:proofErr w:type="spellStart"/>
      <w:r>
        <w:rPr>
          <w:rStyle w:val="Accentuation"/>
        </w:rPr>
        <w:t>mourtad</w:t>
      </w:r>
      <w:proofErr w:type="spellEnd"/>
      <w:r>
        <w:t xml:space="preserve">) ne saurait être pris en considération, en raison de la vanité de leurs actes à chacun. Qu’il le fasse ou pas, cela revient au même. </w:t>
      </w:r>
    </w:p>
    <w:p w:rsidR="00623AAB" w:rsidRDefault="00623AAB" w:rsidP="00E7111E">
      <w:pPr>
        <w:pStyle w:val="Sansinterligne"/>
      </w:pPr>
    </w:p>
    <w:p w:rsidR="00623AAB" w:rsidRDefault="00BD5A43" w:rsidP="00623AAB">
      <w:pPr>
        <w:pStyle w:val="Sansinterligne"/>
      </w:pPr>
      <w:r>
        <w:t xml:space="preserve">De la même manière, s’il se met à prononcer “Pas de divinité à part Allah”, tandis que ce qui ressort de lui, c’est qu’il n’a pas cessé d’être un </w:t>
      </w:r>
      <w:proofErr w:type="spellStart"/>
      <w:r>
        <w:t>associateur</w:t>
      </w:r>
      <w:proofErr w:type="spellEnd"/>
      <w:r>
        <w:t xml:space="preserve">, son témoignage ne sera pas pris en compte ; et qu’il l’accomplisse ou pas, ce sera du pareil au même. Cela ne peut lui être bénéfique que s’il le fait en pleine connaissance de sa signification, en se conformant à ce que cela implique, ainsi que l’a dit le Très-Haut : </w:t>
      </w:r>
    </w:p>
    <w:p w:rsidR="00623AAB" w:rsidRDefault="00623AAB" w:rsidP="00623AAB">
      <w:pPr>
        <w:pStyle w:val="Sansinterligne"/>
      </w:pPr>
    </w:p>
    <w:p w:rsidR="00BD5A43" w:rsidRDefault="00BD5A43" w:rsidP="00623AAB">
      <w:pPr>
        <w:pStyle w:val="Sansinterligne"/>
        <w:jc w:val="center"/>
      </w:pPr>
      <w:r w:rsidRPr="00623AAB">
        <w:rPr>
          <w:rStyle w:val="lev"/>
          <w:b w:val="0"/>
          <w:bCs w:val="0"/>
        </w:rPr>
        <w:t>« </w:t>
      </w:r>
      <w:r w:rsidRPr="00623AAB">
        <w:rPr>
          <w:rStyle w:val="lev"/>
          <w:color w:val="FF0000"/>
        </w:rPr>
        <w:t>[…] à l’exception de ceux qui auront témoigné de la vérité en pleine connaissance de cause.</w:t>
      </w:r>
      <w:r w:rsidRPr="00623AAB">
        <w:rPr>
          <w:rStyle w:val="lev"/>
          <w:b w:val="0"/>
          <w:bCs w:val="0"/>
        </w:rPr>
        <w:t> »</w:t>
      </w:r>
    </w:p>
    <w:p w:rsidR="00623AAB" w:rsidRDefault="00623AAB" w:rsidP="00623AAB">
      <w:pPr>
        <w:pStyle w:val="Sansinterligne"/>
        <w:jc w:val="center"/>
      </w:pPr>
      <w:r>
        <w:t>(</w:t>
      </w:r>
      <w:r w:rsidRPr="00623AAB">
        <w:rPr>
          <w:rStyle w:val="Accentuation"/>
          <w:i w:val="0"/>
          <w:iCs w:val="0"/>
        </w:rPr>
        <w:t>Sourate 43; verset 86</w:t>
      </w:r>
      <w:r>
        <w:rPr>
          <w:rStyle w:val="Accentuation"/>
          <w:i w:val="0"/>
          <w:iCs w:val="0"/>
        </w:rPr>
        <w:t>)</w:t>
      </w:r>
    </w:p>
    <w:p w:rsidR="00623AAB" w:rsidRDefault="00623AAB" w:rsidP="00E7111E">
      <w:pPr>
        <w:pStyle w:val="Sansinterligne"/>
      </w:pPr>
    </w:p>
    <w:p w:rsidR="00BD5A43" w:rsidRDefault="00BD5A43" w:rsidP="00623AAB">
      <w:pPr>
        <w:pStyle w:val="Sansinterligne"/>
      </w:pPr>
      <w:r>
        <w:t xml:space="preserve">Ibn </w:t>
      </w:r>
      <w:proofErr w:type="spellStart"/>
      <w:r>
        <w:t>Jarîr</w:t>
      </w:r>
      <w:proofErr w:type="spellEnd"/>
      <w:r>
        <w:t xml:space="preserve"> </w:t>
      </w:r>
      <w:r w:rsidR="00BC28F3" w:rsidRPr="00F375EC">
        <w:rPr>
          <w:color w:val="000000"/>
        </w:rPr>
        <w:t>-</w:t>
      </w:r>
      <w:r w:rsidR="00BC28F3" w:rsidRPr="00F375EC">
        <w:rPr>
          <w:i/>
          <w:iCs/>
          <w:color w:val="000000"/>
        </w:rPr>
        <w:t>qu’All</w:t>
      </w:r>
      <w:r w:rsidR="00BC28F3">
        <w:rPr>
          <w:i/>
          <w:iCs/>
          <w:color w:val="000000"/>
        </w:rPr>
        <w:t>â</w:t>
      </w:r>
      <w:r w:rsidR="00BC28F3" w:rsidRPr="00F375EC">
        <w:rPr>
          <w:i/>
          <w:iCs/>
          <w:color w:val="000000"/>
        </w:rPr>
        <w:t>h lui fasse Miséricorde</w:t>
      </w:r>
      <w:r w:rsidR="00BC28F3" w:rsidRPr="00F375EC">
        <w:rPr>
          <w:color w:val="000000"/>
        </w:rPr>
        <w:t>-</w:t>
      </w:r>
      <w:r w:rsidR="00BC28F3">
        <w:rPr>
          <w:color w:val="000000"/>
        </w:rPr>
        <w:t xml:space="preserve"> </w:t>
      </w:r>
      <w:r>
        <w:t>a dit – ainsi que d’autres que lui :</w:t>
      </w:r>
      <w:r w:rsidRPr="00623AAB">
        <w:t xml:space="preserve"> </w:t>
      </w:r>
      <w:r w:rsidR="00623AAB">
        <w:rPr>
          <w:rStyle w:val="Accentuation"/>
          <w:i w:val="0"/>
          <w:iCs w:val="0"/>
        </w:rPr>
        <w:t>« </w:t>
      </w:r>
      <w:r w:rsidRPr="00623AAB">
        <w:rPr>
          <w:rStyle w:val="Accentuation"/>
          <w:b/>
          <w:bCs/>
          <w:i w:val="0"/>
          <w:iCs w:val="0"/>
          <w:color w:val="002060"/>
        </w:rPr>
        <w:t>Ceux-là connaissent la vérité de ce dont ils ont témoigné.</w:t>
      </w:r>
      <w:r w:rsidR="00623AAB">
        <w:rPr>
          <w:rStyle w:val="Accentuation"/>
          <w:i w:val="0"/>
          <w:iCs w:val="0"/>
        </w:rPr>
        <w:t> »</w:t>
      </w:r>
    </w:p>
    <w:p w:rsidR="00BD5A43" w:rsidRDefault="00BD5A43" w:rsidP="00E7111E">
      <w:pPr>
        <w:pStyle w:val="Sansinterligne"/>
      </w:pPr>
      <w:r>
        <w:t xml:space="preserve">  </w:t>
      </w:r>
    </w:p>
    <w:p w:rsidR="00623AAB" w:rsidRDefault="00623AAB" w:rsidP="00623AAB">
      <w:pPr>
        <w:pStyle w:val="Sansinterligne"/>
        <w:rPr>
          <w:b/>
          <w:bCs/>
          <w:u w:val="single"/>
        </w:rPr>
      </w:pPr>
    </w:p>
    <w:p w:rsidR="00BD5A43" w:rsidRDefault="00623AAB" w:rsidP="00623AAB">
      <w:pPr>
        <w:pStyle w:val="Sansinterligne"/>
      </w:pPr>
      <w:r w:rsidRPr="00623AAB">
        <w:rPr>
          <w:b/>
          <w:bCs/>
          <w:u w:val="single"/>
        </w:rPr>
        <w:t>Source</w:t>
      </w:r>
      <w:r>
        <w:t xml:space="preserve"> : </w:t>
      </w:r>
      <w:r w:rsidR="00BD5A43">
        <w:t xml:space="preserve">« Al-Iman </w:t>
      </w:r>
      <w:proofErr w:type="spellStart"/>
      <w:r w:rsidR="00BD5A43">
        <w:t>wa</w:t>
      </w:r>
      <w:proofErr w:type="spellEnd"/>
      <w:r w:rsidR="00BD5A43">
        <w:t xml:space="preserve"> rad ‘</w:t>
      </w:r>
      <w:proofErr w:type="spellStart"/>
      <w:proofErr w:type="gramStart"/>
      <w:r w:rsidR="00BD5A43">
        <w:t>ala</w:t>
      </w:r>
      <w:proofErr w:type="spellEnd"/>
      <w:proofErr w:type="gramEnd"/>
      <w:r w:rsidR="00BD5A43">
        <w:t xml:space="preserve"> </w:t>
      </w:r>
      <w:proofErr w:type="spellStart"/>
      <w:r w:rsidR="00BD5A43">
        <w:t>ahl</w:t>
      </w:r>
      <w:proofErr w:type="spellEnd"/>
      <w:r w:rsidR="00BD5A43">
        <w:t xml:space="preserve"> </w:t>
      </w:r>
      <w:proofErr w:type="spellStart"/>
      <w:r w:rsidR="00BD5A43">
        <w:t>bid‘a</w:t>
      </w:r>
      <w:proofErr w:type="spellEnd"/>
      <w:r w:rsidR="00BD5A43">
        <w:t xml:space="preserve"> » page 12, chapitre : « L’égorgement de la part des mécréants et des apostats lorsqu’ils prononcent le nom d’Allah »</w:t>
      </w:r>
      <w:r>
        <w:t>.</w:t>
      </w:r>
      <w:r w:rsidR="00BD5A43">
        <w:t xml:space="preserve"> </w:t>
      </w:r>
    </w:p>
    <w:p w:rsidR="00BD5A43" w:rsidRDefault="00BD5A43" w:rsidP="00E7111E">
      <w:pPr>
        <w:pStyle w:val="Sansinterligne"/>
      </w:pPr>
    </w:p>
    <w:sectPr w:rsidR="00BD5A43" w:rsidSect="00E7111E">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13D" w:rsidRDefault="0061213D" w:rsidP="00E7111E">
      <w:r>
        <w:separator/>
      </w:r>
    </w:p>
  </w:endnote>
  <w:endnote w:type="continuationSeparator" w:id="0">
    <w:p w:rsidR="0061213D" w:rsidRDefault="0061213D" w:rsidP="00E71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6"/>
        <w:szCs w:val="26"/>
      </w:rPr>
      <w:id w:val="4509002"/>
      <w:docPartObj>
        <w:docPartGallery w:val="Page Numbers (Bottom of Page)"/>
        <w:docPartUnique/>
      </w:docPartObj>
    </w:sdtPr>
    <w:sdtEndPr>
      <w:rPr>
        <w:rFonts w:asciiTheme="majorHAnsi" w:hAnsiTheme="majorHAnsi"/>
        <w:sz w:val="24"/>
        <w:szCs w:val="24"/>
      </w:rPr>
    </w:sdtEndPr>
    <w:sdtContent>
      <w:p w:rsidR="00E7111E" w:rsidRPr="00595CA1" w:rsidRDefault="00E7111E" w:rsidP="00E7111E">
        <w:pPr>
          <w:pStyle w:val="Pieddepage"/>
          <w:jc w:val="center"/>
          <w:rPr>
            <w:rFonts w:asciiTheme="majorBidi" w:hAnsiTheme="majorBidi" w:cstheme="majorBidi"/>
            <w:b/>
            <w:bCs/>
            <w:sz w:val="26"/>
            <w:szCs w:val="26"/>
          </w:rPr>
        </w:pPr>
        <w:r w:rsidRPr="00595CA1">
          <w:rPr>
            <w:rFonts w:asciiTheme="majorBidi" w:hAnsiTheme="majorBidi" w:cstheme="majorBidi"/>
            <w:b/>
            <w:bCs/>
            <w:sz w:val="26"/>
            <w:szCs w:val="26"/>
          </w:rPr>
          <w:t xml:space="preserve"> </w:t>
        </w: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Pr="00595CA1">
                <w:rPr>
                  <w:rStyle w:val="Lienhypertexte"/>
                  <w:rFonts w:asciiTheme="majorBidi" w:eastAsiaTheme="minorHAnsi" w:hAnsiTheme="majorBidi" w:cstheme="majorBidi"/>
                  <w:b/>
                  <w:bCs/>
                  <w:sz w:val="26"/>
                  <w:szCs w:val="26"/>
                </w:rPr>
                <w:t>http://bibliotheque-islamique-coran-sunna.over-blog.com/</w:t>
              </w:r>
            </w:hyperlink>
          </w:sdtContent>
        </w:sdt>
      </w:p>
      <w:p w:rsidR="00E7111E" w:rsidRDefault="00E7111E" w:rsidP="00E7111E">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1025" style="position:absolute;margin-left:178.15pt;margin-top:18.9pt;width:106.75pt;height:31.2pt;z-index:251658240;mso-position-horizontal-relative:margin;mso-position-vertical-relative:bottom-margin-area;v-text-anchor:middle" fillcolor="#bcbcbc [2369]" stroked="f" strokeweight="0">
              <v:fill color2="black [3200]" focusposition=".5,.5" focussize="" focus="100%" type="gradientRadial"/>
              <v:shadow on="t" type="perspective" color="#7f7f7f [1601]" offset="1pt" offset2="-3pt"/>
              <v:textbox>
                <w:txbxContent>
                  <w:p w:rsidR="00E7111E" w:rsidRPr="007C4FC4" w:rsidRDefault="00E7111E" w:rsidP="00E7111E">
                    <w:pPr>
                      <w:pStyle w:val="Pieddepage"/>
                      <w:jc w:val="center"/>
                      <w:rPr>
                        <w:b/>
                        <w:sz w:val="32"/>
                        <w:szCs w:val="32"/>
                      </w:rPr>
                    </w:pPr>
                    <w:fldSimple w:instr=" PAGE    \* MERGEFORMAT ">
                      <w:r w:rsidR="00650487" w:rsidRPr="00650487">
                        <w:rPr>
                          <w:b/>
                          <w:noProof/>
                          <w:sz w:val="32"/>
                          <w:szCs w:val="32"/>
                        </w:rPr>
                        <w:t>1</w:t>
                      </w:r>
                    </w:fldSimple>
                  </w:p>
                </w:txbxContent>
              </v:textbox>
              <w10:wrap anchorx="margin" anchory="page"/>
            </v:oval>
          </w:pict>
        </w:r>
      </w:p>
    </w:sdtContent>
  </w:sdt>
  <w:p w:rsidR="00E7111E" w:rsidRDefault="00E7111E" w:rsidP="00E7111E">
    <w:pPr>
      <w:pStyle w:val="Pieddepage"/>
    </w:pPr>
  </w:p>
  <w:p w:rsidR="00E7111E" w:rsidRDefault="00E7111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13D" w:rsidRDefault="0061213D" w:rsidP="00E7111E">
      <w:r>
        <w:separator/>
      </w:r>
    </w:p>
  </w:footnote>
  <w:footnote w:type="continuationSeparator" w:id="0">
    <w:p w:rsidR="0061213D" w:rsidRDefault="0061213D" w:rsidP="00E7111E">
      <w:r>
        <w:continuationSeparator/>
      </w:r>
    </w:p>
  </w:footnote>
  <w:footnote w:id="1">
    <w:p w:rsidR="00623AAB" w:rsidRDefault="00623AAB">
      <w:pPr>
        <w:pStyle w:val="Notedebasdepage"/>
      </w:pPr>
      <w:r>
        <w:rPr>
          <w:rStyle w:val="Appelnotedebasdep"/>
        </w:rPr>
        <w:footnoteRef/>
      </w:r>
      <w:r>
        <w:t xml:space="preserve"> </w:t>
      </w:r>
      <w:r w:rsidRPr="00623AAB">
        <w:t>Sourate 5; verset 5</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D5A43"/>
    <w:rsid w:val="00027B22"/>
    <w:rsid w:val="00044B3B"/>
    <w:rsid w:val="000C0174"/>
    <w:rsid w:val="001044C0"/>
    <w:rsid w:val="00107DEC"/>
    <w:rsid w:val="00152159"/>
    <w:rsid w:val="00155319"/>
    <w:rsid w:val="001C28F7"/>
    <w:rsid w:val="00244602"/>
    <w:rsid w:val="00280909"/>
    <w:rsid w:val="002852C3"/>
    <w:rsid w:val="002E16BB"/>
    <w:rsid w:val="00300C8F"/>
    <w:rsid w:val="00376300"/>
    <w:rsid w:val="003C1DFB"/>
    <w:rsid w:val="003C21F7"/>
    <w:rsid w:val="003D3DCC"/>
    <w:rsid w:val="00401A2D"/>
    <w:rsid w:val="00463B17"/>
    <w:rsid w:val="004B08AB"/>
    <w:rsid w:val="00574E95"/>
    <w:rsid w:val="00576D00"/>
    <w:rsid w:val="00584A92"/>
    <w:rsid w:val="005C627F"/>
    <w:rsid w:val="005D4304"/>
    <w:rsid w:val="005F2C01"/>
    <w:rsid w:val="00610866"/>
    <w:rsid w:val="0061213D"/>
    <w:rsid w:val="00616207"/>
    <w:rsid w:val="00623AAB"/>
    <w:rsid w:val="00650487"/>
    <w:rsid w:val="0067161B"/>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B1200F"/>
    <w:rsid w:val="00B51E11"/>
    <w:rsid w:val="00BB0B50"/>
    <w:rsid w:val="00BB1EA5"/>
    <w:rsid w:val="00BC28F3"/>
    <w:rsid w:val="00BD5A43"/>
    <w:rsid w:val="00BD7CC8"/>
    <w:rsid w:val="00C53C52"/>
    <w:rsid w:val="00C56B86"/>
    <w:rsid w:val="00CD4EBD"/>
    <w:rsid w:val="00D15EBD"/>
    <w:rsid w:val="00DD202E"/>
    <w:rsid w:val="00E7111E"/>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unhideWhenUsed/>
    <w:rsid w:val="00BD5A43"/>
    <w:pPr>
      <w:spacing w:before="100" w:beforeAutospacing="1" w:after="100" w:afterAutospacing="1"/>
    </w:pPr>
  </w:style>
  <w:style w:type="paragraph" w:customStyle="1" w:styleId="sdl">
    <w:name w:val="sdl"/>
    <w:basedOn w:val="Normal"/>
    <w:rsid w:val="00BD5A43"/>
    <w:pPr>
      <w:spacing w:before="100" w:beforeAutospacing="1" w:after="100" w:afterAutospacing="1"/>
    </w:pPr>
  </w:style>
  <w:style w:type="paragraph" w:styleId="En-tte">
    <w:name w:val="header"/>
    <w:basedOn w:val="Normal"/>
    <w:link w:val="En-tteCar"/>
    <w:uiPriority w:val="99"/>
    <w:semiHidden/>
    <w:unhideWhenUsed/>
    <w:rsid w:val="00E7111E"/>
    <w:pPr>
      <w:tabs>
        <w:tab w:val="center" w:pos="4536"/>
        <w:tab w:val="right" w:pos="9072"/>
      </w:tabs>
    </w:pPr>
  </w:style>
  <w:style w:type="character" w:customStyle="1" w:styleId="En-tteCar">
    <w:name w:val="En-tête Car"/>
    <w:basedOn w:val="Policepardfaut"/>
    <w:link w:val="En-tte"/>
    <w:uiPriority w:val="99"/>
    <w:semiHidden/>
    <w:rsid w:val="00E7111E"/>
    <w:rPr>
      <w:sz w:val="24"/>
      <w:szCs w:val="24"/>
    </w:rPr>
  </w:style>
  <w:style w:type="paragraph" w:styleId="Pieddepage">
    <w:name w:val="footer"/>
    <w:basedOn w:val="Normal"/>
    <w:link w:val="PieddepageCar"/>
    <w:uiPriority w:val="99"/>
    <w:unhideWhenUsed/>
    <w:rsid w:val="00E7111E"/>
    <w:pPr>
      <w:tabs>
        <w:tab w:val="center" w:pos="4536"/>
        <w:tab w:val="right" w:pos="9072"/>
      </w:tabs>
    </w:pPr>
  </w:style>
  <w:style w:type="character" w:customStyle="1" w:styleId="PieddepageCar">
    <w:name w:val="Pied de page Car"/>
    <w:basedOn w:val="Policepardfaut"/>
    <w:link w:val="Pieddepage"/>
    <w:uiPriority w:val="99"/>
    <w:rsid w:val="00E7111E"/>
    <w:rPr>
      <w:sz w:val="24"/>
      <w:szCs w:val="24"/>
    </w:rPr>
  </w:style>
  <w:style w:type="character" w:styleId="Lienhypertexte">
    <w:name w:val="Hyperlink"/>
    <w:basedOn w:val="Policepardfaut"/>
    <w:uiPriority w:val="99"/>
    <w:unhideWhenUsed/>
    <w:rsid w:val="00E7111E"/>
    <w:rPr>
      <w:color w:val="0000FF"/>
      <w:u w:val="single"/>
    </w:rPr>
  </w:style>
  <w:style w:type="paragraph" w:styleId="Textedebulles">
    <w:name w:val="Balloon Text"/>
    <w:basedOn w:val="Normal"/>
    <w:link w:val="TextedebullesCar"/>
    <w:uiPriority w:val="99"/>
    <w:semiHidden/>
    <w:unhideWhenUsed/>
    <w:rsid w:val="00E7111E"/>
    <w:rPr>
      <w:rFonts w:ascii="Tahoma" w:hAnsi="Tahoma" w:cs="Tahoma"/>
      <w:sz w:val="16"/>
      <w:szCs w:val="16"/>
    </w:rPr>
  </w:style>
  <w:style w:type="character" w:customStyle="1" w:styleId="TextedebullesCar">
    <w:name w:val="Texte de bulles Car"/>
    <w:basedOn w:val="Policepardfaut"/>
    <w:link w:val="Textedebulles"/>
    <w:uiPriority w:val="99"/>
    <w:semiHidden/>
    <w:rsid w:val="00E7111E"/>
    <w:rPr>
      <w:rFonts w:ascii="Tahoma" w:hAnsi="Tahoma" w:cs="Tahoma"/>
      <w:sz w:val="16"/>
      <w:szCs w:val="16"/>
    </w:rPr>
  </w:style>
  <w:style w:type="character" w:customStyle="1" w:styleId="SansinterligneCar">
    <w:name w:val="Sans interligne Car"/>
    <w:basedOn w:val="Policepardfaut"/>
    <w:link w:val="Sansinterligne"/>
    <w:uiPriority w:val="1"/>
    <w:rsid w:val="00E7111E"/>
    <w:rPr>
      <w:rFonts w:eastAsiaTheme="minorHAnsi" w:cstheme="minorBidi"/>
      <w:sz w:val="24"/>
      <w:szCs w:val="22"/>
      <w:lang w:eastAsia="en-US"/>
    </w:rPr>
  </w:style>
  <w:style w:type="paragraph" w:styleId="Notedebasdepage">
    <w:name w:val="footnote text"/>
    <w:basedOn w:val="Normal"/>
    <w:link w:val="NotedebasdepageCar"/>
    <w:uiPriority w:val="99"/>
    <w:semiHidden/>
    <w:unhideWhenUsed/>
    <w:rsid w:val="00623AAB"/>
    <w:rPr>
      <w:sz w:val="20"/>
      <w:szCs w:val="20"/>
    </w:rPr>
  </w:style>
  <w:style w:type="character" w:customStyle="1" w:styleId="NotedebasdepageCar">
    <w:name w:val="Note de bas de page Car"/>
    <w:basedOn w:val="Policepardfaut"/>
    <w:link w:val="Notedebasdepage"/>
    <w:uiPriority w:val="99"/>
    <w:semiHidden/>
    <w:rsid w:val="00623AAB"/>
  </w:style>
  <w:style w:type="character" w:styleId="Appelnotedebasdep">
    <w:name w:val="footnote reference"/>
    <w:basedOn w:val="Policepardfaut"/>
    <w:uiPriority w:val="99"/>
    <w:semiHidden/>
    <w:unhideWhenUsed/>
    <w:rsid w:val="00623AA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13F5-DB47-4650-9261-8168A812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326</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2011-07-06T13:38:00Z</cp:lastPrinted>
  <dcterms:created xsi:type="dcterms:W3CDTF">2011-07-06T11:31:00Z</dcterms:created>
  <dcterms:modified xsi:type="dcterms:W3CDTF">2011-07-06T13:38:00Z</dcterms:modified>
</cp:coreProperties>
</file>