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A42" w:rsidRDefault="001E3A42" w:rsidP="001E3A42"/>
    <w:p w:rsidR="001E3A42" w:rsidRDefault="001E3A42" w:rsidP="001E3A42"/>
    <w:p w:rsidR="001E3A42" w:rsidRDefault="001E3A42" w:rsidP="001E3A42"/>
    <w:p w:rsidR="001E3A42" w:rsidRDefault="001E3A42" w:rsidP="001E3A42"/>
    <w:p w:rsidR="001E3A42" w:rsidRDefault="001E3A42" w:rsidP="001E3A42"/>
    <w:p w:rsidR="001E3A42" w:rsidRDefault="001E3A42" w:rsidP="001E3A42"/>
    <w:p w:rsidR="001E3A42" w:rsidRDefault="001E3A42" w:rsidP="001E3A42"/>
    <w:p w:rsidR="001E3A42" w:rsidRDefault="001E3A42" w:rsidP="001E3A42"/>
    <w:p w:rsidR="001E3A42" w:rsidRDefault="001E3A42" w:rsidP="001E3A42"/>
    <w:p w:rsidR="001E3A42" w:rsidRDefault="001E3A42" w:rsidP="001E3A42"/>
    <w:p w:rsidR="001E3A42" w:rsidRDefault="001E3A42" w:rsidP="001E3A42"/>
    <w:p w:rsidR="001E3A42" w:rsidRDefault="001E3A42" w:rsidP="001E3A42"/>
    <w:p w:rsidR="001E3A42" w:rsidRDefault="001E3A42" w:rsidP="001E3A42"/>
    <w:p w:rsidR="001E3A42" w:rsidRDefault="001E3A42" w:rsidP="001E3A42"/>
    <w:p w:rsidR="001E3A42" w:rsidRDefault="001E3A42" w:rsidP="001E3A42"/>
    <w:p w:rsidR="001E3A42" w:rsidRDefault="001E3A42" w:rsidP="001E3A42"/>
    <w:p w:rsidR="001E3A42" w:rsidRDefault="001E3A42" w:rsidP="001E3A42"/>
    <w:p w:rsidR="001E3A42" w:rsidRDefault="001E3A42" w:rsidP="001E3A42"/>
    <w:p w:rsidR="001E3A42" w:rsidRPr="00CE66F6" w:rsidRDefault="001E3A42" w:rsidP="001E3A42">
      <w:pPr>
        <w:rPr>
          <w:rFonts w:asciiTheme="majorBidi" w:hAnsiTheme="majorBidi" w:cstheme="majorBidi"/>
        </w:rPr>
      </w:pPr>
    </w:p>
    <w:p w:rsidR="001E3A42" w:rsidRDefault="001E3A42" w:rsidP="001E3A42">
      <w:pPr>
        <w:jc w:val="right"/>
        <w:rPr>
          <w:color w:val="7F7F7F"/>
          <w:sz w:val="32"/>
          <w:szCs w:val="32"/>
        </w:rPr>
      </w:pPr>
      <w:r w:rsidRPr="007338F7">
        <w:rPr>
          <w:noProof/>
          <w:color w:val="C4BC96"/>
          <w:sz w:val="32"/>
          <w:szCs w:val="32"/>
          <w:lang w:eastAsia="en-US"/>
        </w:rPr>
        <w:pict>
          <v:group id="_x0000_s1026" style="position:absolute;left:0;text-align:left;margin-left:0;margin-top:0;width:610.2pt;height:790.2pt;z-index:-251658240;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strokecolor="#666" strokeweight="1pt">
              <v:fill color2="#999" focusposition="1" focussize="" focus="100%" type="gradient"/>
              <v:shadow type="perspective" color="#7f7f7f" opacity=".5" offset="1pt" offset2="-3pt"/>
            </v:rect>
            <v:rect id="_x0000_s1028" style="position:absolute;left:612;top:638;width:11016;height:14564;mso-width-percent:900;mso-height-percent:920;mso-position-horizontal:center;mso-position-horizontal-relative:page;mso-position-vertical:center;mso-position-vertical-relative:page;mso-width-percent:900;mso-height-percent:920" strokecolor="#666" strokeweight="1pt">
              <v:fill color2="#999" focusposition="1" focussize="" focus="100%" type="gradient"/>
              <v:shadow type="perspective" color="#7f7f7f" opacity=".5" offset="1pt" offset2="-3pt"/>
            </v:rect>
            <w10:wrap anchorx="page" anchory="page"/>
          </v:group>
        </w:pict>
      </w:r>
    </w:p>
    <w:tbl>
      <w:tblPr>
        <w:tblpPr w:leftFromText="187" w:rightFromText="187" w:horzAnchor="margin" w:tblpXSpec="center" w:tblpYSpec="bottom"/>
        <w:tblOverlap w:val="never"/>
        <w:tblW w:w="0" w:type="auto"/>
        <w:tblLook w:val="04A0"/>
      </w:tblPr>
      <w:tblGrid>
        <w:gridCol w:w="9288"/>
      </w:tblGrid>
      <w:tr w:rsidR="001E3A42" w:rsidRPr="005A5A19" w:rsidTr="006B2C46">
        <w:tc>
          <w:tcPr>
            <w:tcW w:w="9576" w:type="dxa"/>
          </w:tcPr>
          <w:p w:rsidR="001E3A42" w:rsidRDefault="001E3A42" w:rsidP="006B2C46">
            <w:pPr>
              <w:jc w:val="center"/>
              <w:rPr>
                <w:rFonts w:asciiTheme="majorBidi" w:hAnsiTheme="majorBidi" w:cstheme="majorBidi"/>
                <w:b/>
                <w:bCs/>
                <w:i/>
                <w:iCs/>
                <w:color w:val="FFFFFF" w:themeColor="background1"/>
                <w:sz w:val="32"/>
                <w:szCs w:val="32"/>
              </w:rPr>
            </w:pPr>
          </w:p>
          <w:p w:rsidR="001E3A42" w:rsidRDefault="001E3A42" w:rsidP="006B2C46">
            <w:pPr>
              <w:jc w:val="center"/>
              <w:rPr>
                <w:rFonts w:asciiTheme="majorBidi" w:hAnsiTheme="majorBidi" w:cstheme="majorBidi"/>
                <w:b/>
                <w:bCs/>
                <w:i/>
                <w:iCs/>
                <w:color w:val="FFFFFF" w:themeColor="background1"/>
                <w:sz w:val="32"/>
                <w:szCs w:val="32"/>
              </w:rPr>
            </w:pPr>
          </w:p>
          <w:p w:rsidR="001E3A42" w:rsidRPr="005A5A19" w:rsidRDefault="001E3A42" w:rsidP="00477F6E">
            <w:pPr>
              <w:jc w:val="center"/>
              <w:rPr>
                <w:rFonts w:asciiTheme="majorBidi" w:hAnsiTheme="majorBidi" w:cstheme="majorBidi"/>
                <w:b/>
                <w:bCs/>
                <w:i/>
                <w:iCs/>
                <w:color w:val="FFFFFF" w:themeColor="background1"/>
                <w:sz w:val="32"/>
                <w:szCs w:val="32"/>
                <w:lang w:val="en-US"/>
              </w:rPr>
            </w:pPr>
            <w:r w:rsidRPr="005A5A19">
              <w:rPr>
                <w:rFonts w:asciiTheme="majorBidi" w:hAnsiTheme="majorBidi" w:cstheme="majorBidi"/>
                <w:b/>
                <w:bCs/>
                <w:i/>
                <w:iCs/>
                <w:color w:val="FFFFFF" w:themeColor="background1"/>
                <w:sz w:val="32"/>
                <w:szCs w:val="32"/>
                <w:lang w:val="en-US"/>
              </w:rPr>
              <w:t xml:space="preserve">Par l’Imâm </w:t>
            </w:r>
            <w:r w:rsidR="00477F6E">
              <w:rPr>
                <w:rFonts w:asciiTheme="majorBidi" w:hAnsiTheme="majorBidi" w:cstheme="majorBidi"/>
                <w:b/>
                <w:bCs/>
                <w:i/>
                <w:iCs/>
                <w:color w:val="FFFFFF" w:themeColor="background1"/>
                <w:sz w:val="32"/>
                <w:szCs w:val="32"/>
                <w:lang w:val="en-US"/>
              </w:rPr>
              <w:t>Az-Zajjaj</w:t>
            </w:r>
          </w:p>
        </w:tc>
      </w:tr>
    </w:tbl>
    <w:p w:rsidR="001E3A42" w:rsidRPr="005A5A19" w:rsidRDefault="001E3A42" w:rsidP="001E3A42">
      <w:pPr>
        <w:jc w:val="right"/>
        <w:rPr>
          <w:color w:val="7F7F7F"/>
          <w:sz w:val="32"/>
          <w:szCs w:val="32"/>
          <w:lang w:val="en-US"/>
        </w:rPr>
      </w:pPr>
    </w:p>
    <w:p w:rsidR="001E3A42" w:rsidRPr="005A5A19" w:rsidRDefault="001E3A42" w:rsidP="001E3A42">
      <w:pPr>
        <w:rPr>
          <w:lang w:val="en-US"/>
        </w:rPr>
      </w:pPr>
      <w:r w:rsidRPr="007338F7">
        <w:rPr>
          <w:noProof/>
          <w:color w:val="C4BC96"/>
          <w:sz w:val="32"/>
          <w:szCs w:val="32"/>
          <w:lang w:eastAsia="en-US"/>
        </w:rPr>
        <w:pict>
          <v:rect id="_x0000_s1029" style="position:absolute;margin-left:0;margin-top:0;width:535.65pt;height:76.6pt;z-index:251658240;mso-width-percent:900;mso-position-horizontal:center;mso-position-horizontal-relative:page;mso-position-vertical:center;mso-position-vertical-relative:page;mso-width-percent:900" o:allowincell="f" fillcolor="#a5a5a5" stroked="f">
            <v:fill opacity="58982f"/>
            <v:textbox style="mso-next-textbox:#_x0000_s1029" inset="18pt,0,18pt,0">
              <w:txbxContent>
                <w:tbl>
                  <w:tblPr>
                    <w:tblW w:w="5000" w:type="pct"/>
                    <w:tblCellMar>
                      <w:left w:w="360" w:type="dxa"/>
                      <w:right w:w="360" w:type="dxa"/>
                    </w:tblCellMar>
                    <w:tblLook w:val="04A0"/>
                  </w:tblPr>
                  <w:tblGrid>
                    <w:gridCol w:w="2760"/>
                    <w:gridCol w:w="7969"/>
                  </w:tblGrid>
                  <w:tr w:rsidR="001E3A42" w:rsidRPr="00344919" w:rsidTr="00855F53">
                    <w:trPr>
                      <w:trHeight w:val="1080"/>
                    </w:trPr>
                    <w:tc>
                      <w:tcPr>
                        <w:tcW w:w="1000" w:type="pct"/>
                        <w:shd w:val="clear" w:color="auto" w:fill="000000"/>
                        <w:vAlign w:val="center"/>
                      </w:tcPr>
                      <w:p w:rsidR="001E3A42" w:rsidRPr="00344919" w:rsidRDefault="001E3A42" w:rsidP="00CB7712">
                        <w:pPr>
                          <w:jc w:val="center"/>
                          <w:rPr>
                            <w:smallCaps/>
                            <w:sz w:val="48"/>
                            <w:szCs w:val="48"/>
                          </w:rPr>
                        </w:pPr>
                        <w:r w:rsidRPr="00344919">
                          <w:rPr>
                            <w:smallCaps/>
                            <w:noProof/>
                            <w:sz w:val="48"/>
                            <w:szCs w:val="48"/>
                          </w:rPr>
                          <w:drawing>
                            <wp:inline distT="0" distB="0" distL="0" distR="0">
                              <wp:extent cx="1275080" cy="958215"/>
                              <wp:effectExtent l="19050" t="0" r="1270" b="0"/>
                              <wp:docPr id="8" name="Image 9" descr="chah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hada"/>
                                      <pic:cNvPicPr>
                                        <a:picLocks noChangeAspect="1" noChangeArrowheads="1"/>
                                      </pic:cNvPicPr>
                                    </pic:nvPicPr>
                                    <pic:blipFill>
                                      <a:blip r:embed="rId6"/>
                                      <a:srcRect/>
                                      <a:stretch>
                                        <a:fillRect/>
                                      </a:stretch>
                                    </pic:blipFill>
                                    <pic:spPr bwMode="auto">
                                      <a:xfrm>
                                        <a:off x="0" y="0"/>
                                        <a:ext cx="1275080" cy="958215"/>
                                      </a:xfrm>
                                      <a:prstGeom prst="rect">
                                        <a:avLst/>
                                      </a:prstGeom>
                                      <a:noFill/>
                                      <a:ln w="9525">
                                        <a:noFill/>
                                        <a:miter lim="800000"/>
                                        <a:headEnd/>
                                        <a:tailEnd/>
                                      </a:ln>
                                    </pic:spPr>
                                  </pic:pic>
                                </a:graphicData>
                              </a:graphic>
                            </wp:inline>
                          </w:drawing>
                        </w:r>
                      </w:p>
                    </w:tc>
                    <w:tc>
                      <w:tcPr>
                        <w:tcW w:w="4000" w:type="pct"/>
                        <w:shd w:val="clear" w:color="auto" w:fill="auto"/>
                        <w:vAlign w:val="center"/>
                      </w:tcPr>
                      <w:p w:rsidR="001E3A42" w:rsidRPr="00477F6E" w:rsidRDefault="001E3A42" w:rsidP="00477F6E">
                        <w:pPr>
                          <w:pStyle w:val="Sansinterligne"/>
                          <w:rPr>
                            <w:b/>
                            <w:bCs/>
                            <w:color w:val="FFFFFF" w:themeColor="background1"/>
                            <w:sz w:val="32"/>
                            <w:szCs w:val="32"/>
                          </w:rPr>
                        </w:pPr>
                        <w:r w:rsidRPr="00477F6E">
                          <w:rPr>
                            <w:b/>
                            <w:bCs/>
                            <w:color w:val="FFFFFF" w:themeColor="background1"/>
                            <w:sz w:val="32"/>
                            <w:szCs w:val="32"/>
                          </w:rPr>
                          <w:t>Exégèse [Tafsir] : « </w:t>
                        </w:r>
                        <w:r w:rsidR="00477F6E" w:rsidRPr="00477F6E">
                          <w:rPr>
                            <w:rStyle w:val="lev"/>
                            <w:color w:val="FFFFFF" w:themeColor="background1"/>
                            <w:sz w:val="32"/>
                            <w:szCs w:val="32"/>
                          </w:rPr>
                          <w:t>Non ! ... Par ton Seigneur ! Ils ne seront pas croyants aussi longtemps qu'ils ne t'auront demandé de juger de leurs disputes</w:t>
                        </w:r>
                        <w:proofErr w:type="gramStart"/>
                        <w:r w:rsidRPr="00477F6E">
                          <w:rPr>
                            <w:rStyle w:val="lev"/>
                            <w:color w:val="FFFFFF" w:themeColor="background1"/>
                            <w:sz w:val="32"/>
                            <w:szCs w:val="32"/>
                          </w:rPr>
                          <w:t>..</w:t>
                        </w:r>
                        <w:proofErr w:type="gramEnd"/>
                        <w:r w:rsidRPr="00477F6E">
                          <w:rPr>
                            <w:rStyle w:val="lev"/>
                            <w:b w:val="0"/>
                            <w:bCs w:val="0"/>
                            <w:color w:val="FFFFFF" w:themeColor="background1"/>
                            <w:sz w:val="32"/>
                            <w:szCs w:val="32"/>
                          </w:rPr>
                          <w:t xml:space="preserve"> </w:t>
                        </w:r>
                        <w:r w:rsidRPr="00477F6E">
                          <w:rPr>
                            <w:b/>
                            <w:bCs/>
                            <w:color w:val="FFFFFF" w:themeColor="background1"/>
                            <w:sz w:val="32"/>
                            <w:szCs w:val="32"/>
                          </w:rPr>
                          <w:t>» ; Sourate 4 [An-Nissa’], Verset 65</w:t>
                        </w:r>
                      </w:p>
                    </w:tc>
                  </w:tr>
                </w:tbl>
                <w:p w:rsidR="001E3A42" w:rsidRPr="00344919" w:rsidRDefault="001E3A42" w:rsidP="001E3A42">
                  <w:pPr>
                    <w:pStyle w:val="Sansinterligne"/>
                    <w:spacing w:line="14" w:lineRule="exact"/>
                    <w:rPr>
                      <w:sz w:val="48"/>
                      <w:szCs w:val="48"/>
                    </w:rPr>
                  </w:pPr>
                </w:p>
              </w:txbxContent>
            </v:textbox>
            <w10:wrap anchorx="page" anchory="page"/>
          </v:rect>
        </w:pict>
      </w:r>
      <w:r w:rsidRPr="005A5A19">
        <w:rPr>
          <w:lang w:val="en-US"/>
        </w:rPr>
        <w:br w:type="page"/>
      </w:r>
    </w:p>
    <w:p w:rsidR="001E3A42" w:rsidRDefault="001E3A42" w:rsidP="001E3A42">
      <w:pPr>
        <w:pStyle w:val="Titre2"/>
        <w:jc w:val="center"/>
        <w:rPr>
          <w:b w:val="0"/>
          <w:bCs w:val="0"/>
        </w:rPr>
      </w:pPr>
      <w:r>
        <w:rPr>
          <w:b w:val="0"/>
          <w:bCs w:val="0"/>
          <w:noProof/>
        </w:rPr>
        <w:lastRenderedPageBreak/>
        <w:drawing>
          <wp:inline distT="0" distB="0" distL="0" distR="0">
            <wp:extent cx="3810000" cy="1905000"/>
            <wp:effectExtent l="0" t="0" r="0" b="0"/>
            <wp:docPr id="9" name="Image 0" descr="bismilla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gif"/>
                    <pic:cNvPicPr/>
                  </pic:nvPicPr>
                  <pic:blipFill>
                    <a:blip r:embed="rId7" cstate="print"/>
                    <a:stretch>
                      <a:fillRect/>
                    </a:stretch>
                  </pic:blipFill>
                  <pic:spPr>
                    <a:xfrm>
                      <a:off x="0" y="0"/>
                      <a:ext cx="3810000" cy="1905000"/>
                    </a:xfrm>
                    <a:prstGeom prst="rect">
                      <a:avLst/>
                    </a:prstGeom>
                  </pic:spPr>
                </pic:pic>
              </a:graphicData>
            </a:graphic>
          </wp:inline>
        </w:drawing>
      </w:r>
    </w:p>
    <w:p w:rsidR="001E3A42" w:rsidRDefault="001E3A42" w:rsidP="001E3A42">
      <w:pPr>
        <w:pStyle w:val="Sansinterligne"/>
        <w:rPr>
          <w:rStyle w:val="Accentuation"/>
          <w:rFonts w:asciiTheme="majorBidi" w:hAnsiTheme="majorBidi" w:cstheme="majorBidi"/>
          <w:i w:val="0"/>
          <w:iCs w:val="0"/>
          <w:color w:val="262626" w:themeColor="text1" w:themeTint="D9"/>
        </w:rPr>
      </w:pPr>
      <w:r w:rsidRPr="00916CDE">
        <w:rPr>
          <w:rFonts w:asciiTheme="majorBidi" w:hAnsiTheme="majorBidi" w:cstheme="majorBidi"/>
          <w:b/>
          <w:bCs/>
          <w:color w:val="262626" w:themeColor="text1" w:themeTint="D9"/>
          <w:sz w:val="32"/>
          <w:szCs w:val="32"/>
          <w:u w:val="single"/>
        </w:rPr>
        <w:t>Verset</w:t>
      </w:r>
      <w:r w:rsidRPr="00916CDE">
        <w:rPr>
          <w:rFonts w:asciiTheme="majorBidi" w:hAnsiTheme="majorBidi" w:cstheme="majorBidi"/>
          <w:b/>
          <w:bCs/>
          <w:color w:val="262626" w:themeColor="text1" w:themeTint="D9"/>
          <w:sz w:val="32"/>
          <w:szCs w:val="32"/>
        </w:rPr>
        <w:t xml:space="preserve"> :</w:t>
      </w:r>
      <w:r w:rsidRPr="00916CDE">
        <w:rPr>
          <w:rFonts w:asciiTheme="majorBidi" w:hAnsiTheme="majorBidi" w:cstheme="majorBidi"/>
          <w:b/>
          <w:bCs/>
          <w:color w:val="262626" w:themeColor="text1" w:themeTint="D9"/>
          <w:sz w:val="32"/>
          <w:szCs w:val="32"/>
        </w:rPr>
        <w:br/>
      </w:r>
      <w:r w:rsidRPr="00916CDE">
        <w:rPr>
          <w:rFonts w:asciiTheme="majorBidi" w:hAnsiTheme="majorBidi" w:cstheme="majorBidi"/>
          <w:color w:val="262626" w:themeColor="text1" w:themeTint="D9"/>
        </w:rPr>
        <w:br/>
      </w:r>
    </w:p>
    <w:p w:rsidR="001E3A42" w:rsidRPr="00C106C1" w:rsidRDefault="001E3A42" w:rsidP="00477F6E">
      <w:pPr>
        <w:pStyle w:val="standard"/>
        <w:bidi/>
        <w:spacing w:before="0" w:beforeAutospacing="0" w:after="0" w:afterAutospacing="0"/>
        <w:jc w:val="center"/>
        <w:rPr>
          <w:rStyle w:val="Accentuation"/>
          <w:i w:val="0"/>
          <w:iCs w:val="0"/>
          <w:sz w:val="32"/>
          <w:szCs w:val="32"/>
        </w:rPr>
      </w:pPr>
      <w:r w:rsidRPr="00C106C1">
        <w:rPr>
          <w:sz w:val="32"/>
          <w:szCs w:val="32"/>
          <w:rtl/>
        </w:rPr>
        <w:t> </w:t>
      </w:r>
      <w:r w:rsidRPr="00C106C1">
        <w:rPr>
          <w:rFonts w:hint="cs"/>
          <w:sz w:val="32"/>
          <w:szCs w:val="32"/>
          <w:rtl/>
        </w:rPr>
        <w:t> </w:t>
      </w:r>
      <w:r w:rsidRPr="00C106C1">
        <w:rPr>
          <w:b/>
          <w:bCs/>
          <w:noProof/>
          <w:color w:val="C00000"/>
          <w:sz w:val="32"/>
          <w:szCs w:val="32"/>
          <w:rtl/>
        </w:rPr>
        <w:drawing>
          <wp:inline distT="0" distB="0" distL="0" distR="0">
            <wp:extent cx="261457" cy="276225"/>
            <wp:effectExtent l="0" t="0" r="5243" b="28575"/>
            <wp:docPr id="10" name="Image 4" descr="http://classic-web.archive.org/web/20040301140936/http:/assabyle.com/images/ismilleys/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assic-web.archive.org/web/20040301140936/http:/assabyle.com/images/ismilleys/open.gif"/>
                    <pic:cNvPicPr>
                      <a:picLocks noChangeAspect="1" noChangeArrowheads="1"/>
                    </pic:cNvPicPr>
                  </pic:nvPicPr>
                  <pic:blipFill>
                    <a:blip r:embed="rId8" cstate="print">
                      <a:duotone>
                        <a:schemeClr val="accent2">
                          <a:shade val="45000"/>
                          <a:satMod val="135000"/>
                        </a:schemeClr>
                        <a:prstClr val="white"/>
                      </a:duotone>
                    </a:blip>
                    <a:srcRect/>
                    <a:stretch>
                      <a:fillRect/>
                    </a:stretch>
                  </pic:blipFill>
                  <pic:spPr bwMode="auto">
                    <a:xfrm rot="10800000">
                      <a:off x="0" y="0"/>
                      <a:ext cx="279494" cy="29528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C106C1">
        <w:rPr>
          <w:sz w:val="32"/>
          <w:szCs w:val="32"/>
          <w:rtl/>
        </w:rPr>
        <w:t xml:space="preserve"> </w:t>
      </w:r>
      <w:r w:rsidR="00477F6E" w:rsidRPr="001E3A42">
        <w:rPr>
          <w:color w:val="FF0000"/>
          <w:sz w:val="36"/>
          <w:szCs w:val="36"/>
          <w:rtl/>
        </w:rPr>
        <w:t>فَلا وَرَبِّكَ لا يُؤْمِنُونَ حَتَّى يُحَكِّمُوكَ فِيمَا شَجَرَ بَيْنَهُمْ ثُمَّ لا يَجِدُوا فِي أَنفُسِهِمْ حَرَجًا مِمَّا قَضَيْتَ وَيُسَلِّمُوا تَسْلِيمًا</w:t>
      </w:r>
      <w:r w:rsidR="00477F6E" w:rsidRPr="00C106C1">
        <w:rPr>
          <w:noProof/>
          <w:sz w:val="32"/>
          <w:szCs w:val="32"/>
          <w:rtl/>
        </w:rPr>
        <w:t xml:space="preserve"> </w:t>
      </w:r>
      <w:r w:rsidRPr="00C106C1">
        <w:rPr>
          <w:noProof/>
          <w:sz w:val="32"/>
          <w:szCs w:val="32"/>
          <w:rtl/>
        </w:rPr>
        <w:drawing>
          <wp:inline distT="0" distB="0" distL="0" distR="0">
            <wp:extent cx="261459" cy="276225"/>
            <wp:effectExtent l="0" t="0" r="0" b="47625"/>
            <wp:docPr id="11" name="Image 4" descr="http://classic-web.archive.org/web/20040301140936/http:/assabyle.com/images/ismilleys/o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assic-web.archive.org/web/20040301140936/http:/assabyle.com/images/ismilleys/open.gif"/>
                    <pic:cNvPicPr>
                      <a:picLocks noChangeAspect="1" noChangeArrowheads="1"/>
                    </pic:cNvPicPr>
                  </pic:nvPicPr>
                  <pic:blipFill>
                    <a:blip r:embed="rId8" cstate="print">
                      <a:duotone>
                        <a:schemeClr val="accent2">
                          <a:shade val="45000"/>
                          <a:satMod val="135000"/>
                        </a:schemeClr>
                        <a:prstClr val="white"/>
                      </a:duotone>
                    </a:blip>
                    <a:srcRect/>
                    <a:stretch>
                      <a:fillRect/>
                    </a:stretch>
                  </pic:blipFill>
                  <pic:spPr bwMode="auto">
                    <a:xfrm>
                      <a:off x="0" y="0"/>
                      <a:ext cx="268390" cy="283548"/>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r w:rsidRPr="00C106C1">
        <w:rPr>
          <w:sz w:val="32"/>
          <w:szCs w:val="32"/>
          <w:rtl/>
        </w:rPr>
        <w:t xml:space="preserve"> </w:t>
      </w:r>
    </w:p>
    <w:p w:rsidR="001E3A42" w:rsidRDefault="001E3A42" w:rsidP="001E3A42">
      <w:pPr>
        <w:pStyle w:val="Sansinterligne"/>
        <w:jc w:val="center"/>
        <w:rPr>
          <w:rStyle w:val="Accentuation"/>
          <w:rFonts w:asciiTheme="majorBidi" w:hAnsiTheme="majorBidi" w:cstheme="majorBidi"/>
          <w:i w:val="0"/>
          <w:iCs w:val="0"/>
          <w:color w:val="262626" w:themeColor="text1" w:themeTint="D9"/>
        </w:rPr>
      </w:pPr>
    </w:p>
    <w:p w:rsidR="001E3A42" w:rsidRPr="001B4518" w:rsidRDefault="001E3A42" w:rsidP="001E3A42">
      <w:pPr>
        <w:pStyle w:val="Default"/>
        <w:jc w:val="center"/>
        <w:rPr>
          <w:rStyle w:val="Accentuation"/>
          <w:i w:val="0"/>
          <w:iCs w:val="0"/>
          <w:sz w:val="23"/>
          <w:szCs w:val="23"/>
        </w:rPr>
      </w:pPr>
      <w:r>
        <w:rPr>
          <w:sz w:val="23"/>
          <w:szCs w:val="23"/>
        </w:rPr>
        <w:t>« </w:t>
      </w:r>
      <w:proofErr w:type="spellStart"/>
      <w:r w:rsidRPr="00477F6E">
        <w:rPr>
          <w:b/>
          <w:bCs/>
          <w:color w:val="C00000"/>
          <w:sz w:val="23"/>
          <w:szCs w:val="23"/>
        </w:rPr>
        <w:t>Falā</w:t>
      </w:r>
      <w:proofErr w:type="spellEnd"/>
      <w:r w:rsidRPr="00477F6E">
        <w:rPr>
          <w:b/>
          <w:bCs/>
          <w:color w:val="C00000"/>
          <w:sz w:val="23"/>
          <w:szCs w:val="23"/>
        </w:rPr>
        <w:t xml:space="preserve"> Wa </w:t>
      </w:r>
      <w:proofErr w:type="spellStart"/>
      <w:r w:rsidRPr="00477F6E">
        <w:rPr>
          <w:b/>
          <w:bCs/>
          <w:color w:val="C00000"/>
          <w:sz w:val="23"/>
          <w:szCs w:val="23"/>
        </w:rPr>
        <w:t>Rabbika</w:t>
      </w:r>
      <w:proofErr w:type="spellEnd"/>
      <w:r w:rsidRPr="00477F6E">
        <w:rPr>
          <w:b/>
          <w:bCs/>
          <w:color w:val="C00000"/>
          <w:sz w:val="23"/>
          <w:szCs w:val="23"/>
        </w:rPr>
        <w:t xml:space="preserve"> </w:t>
      </w:r>
      <w:proofErr w:type="spellStart"/>
      <w:r w:rsidRPr="00477F6E">
        <w:rPr>
          <w:b/>
          <w:bCs/>
          <w:color w:val="C00000"/>
          <w:sz w:val="23"/>
          <w:szCs w:val="23"/>
        </w:rPr>
        <w:t>Lā</w:t>
      </w:r>
      <w:proofErr w:type="spellEnd"/>
      <w:r w:rsidRPr="00477F6E">
        <w:rPr>
          <w:b/>
          <w:bCs/>
          <w:color w:val="C00000"/>
          <w:sz w:val="23"/>
          <w:szCs w:val="23"/>
        </w:rPr>
        <w:t xml:space="preserve"> </w:t>
      </w:r>
      <w:proofErr w:type="spellStart"/>
      <w:r w:rsidRPr="00477F6E">
        <w:rPr>
          <w:b/>
          <w:bCs/>
          <w:color w:val="C00000"/>
          <w:sz w:val="23"/>
          <w:szCs w:val="23"/>
        </w:rPr>
        <w:t>Yu</w:t>
      </w:r>
      <w:proofErr w:type="spellEnd"/>
      <w:r w:rsidRPr="00477F6E">
        <w:rPr>
          <w:b/>
          <w:bCs/>
          <w:color w:val="C00000"/>
          <w:sz w:val="23"/>
          <w:szCs w:val="23"/>
        </w:rPr>
        <w:t>'</w:t>
      </w:r>
      <w:proofErr w:type="spellStart"/>
      <w:r w:rsidRPr="00477F6E">
        <w:rPr>
          <w:b/>
          <w:bCs/>
          <w:color w:val="C00000"/>
          <w:sz w:val="23"/>
          <w:szCs w:val="23"/>
        </w:rPr>
        <w:t>uminūna</w:t>
      </w:r>
      <w:proofErr w:type="spellEnd"/>
      <w:r w:rsidRPr="00477F6E">
        <w:rPr>
          <w:b/>
          <w:bCs/>
          <w:color w:val="C00000"/>
          <w:sz w:val="23"/>
          <w:szCs w:val="23"/>
        </w:rPr>
        <w:t xml:space="preserve"> </w:t>
      </w:r>
      <w:proofErr w:type="spellStart"/>
      <w:r w:rsidRPr="00477F6E">
        <w:rPr>
          <w:b/>
          <w:bCs/>
          <w:color w:val="C00000"/>
          <w:sz w:val="23"/>
          <w:szCs w:val="23"/>
        </w:rPr>
        <w:t>Ĥattá</w:t>
      </w:r>
      <w:proofErr w:type="spellEnd"/>
      <w:r w:rsidRPr="00477F6E">
        <w:rPr>
          <w:b/>
          <w:bCs/>
          <w:color w:val="C00000"/>
          <w:sz w:val="23"/>
          <w:szCs w:val="23"/>
        </w:rPr>
        <w:t xml:space="preserve"> </w:t>
      </w:r>
      <w:proofErr w:type="spellStart"/>
      <w:r w:rsidRPr="00477F6E">
        <w:rPr>
          <w:b/>
          <w:bCs/>
          <w:color w:val="C00000"/>
          <w:sz w:val="23"/>
          <w:szCs w:val="23"/>
        </w:rPr>
        <w:t>Yuĥakkimūka</w:t>
      </w:r>
      <w:proofErr w:type="spellEnd"/>
      <w:r w:rsidRPr="00477F6E">
        <w:rPr>
          <w:b/>
          <w:bCs/>
          <w:color w:val="C00000"/>
          <w:sz w:val="23"/>
          <w:szCs w:val="23"/>
        </w:rPr>
        <w:t xml:space="preserve"> </w:t>
      </w:r>
      <w:proofErr w:type="spellStart"/>
      <w:r w:rsidRPr="00477F6E">
        <w:rPr>
          <w:b/>
          <w:bCs/>
          <w:color w:val="C00000"/>
          <w:sz w:val="23"/>
          <w:szCs w:val="23"/>
        </w:rPr>
        <w:t>Fīmā</w:t>
      </w:r>
      <w:proofErr w:type="spellEnd"/>
      <w:r w:rsidRPr="00477F6E">
        <w:rPr>
          <w:b/>
          <w:bCs/>
          <w:color w:val="C00000"/>
          <w:sz w:val="23"/>
          <w:szCs w:val="23"/>
        </w:rPr>
        <w:t xml:space="preserve"> </w:t>
      </w:r>
      <w:proofErr w:type="spellStart"/>
      <w:r w:rsidRPr="00477F6E">
        <w:rPr>
          <w:b/>
          <w:bCs/>
          <w:color w:val="C00000"/>
          <w:sz w:val="23"/>
          <w:szCs w:val="23"/>
        </w:rPr>
        <w:t>Shajara</w:t>
      </w:r>
      <w:proofErr w:type="spellEnd"/>
      <w:r w:rsidRPr="00477F6E">
        <w:rPr>
          <w:b/>
          <w:bCs/>
          <w:color w:val="C00000"/>
          <w:sz w:val="23"/>
          <w:szCs w:val="23"/>
        </w:rPr>
        <w:t xml:space="preserve"> </w:t>
      </w:r>
      <w:proofErr w:type="spellStart"/>
      <w:r w:rsidRPr="00477F6E">
        <w:rPr>
          <w:b/>
          <w:bCs/>
          <w:color w:val="C00000"/>
          <w:sz w:val="23"/>
          <w:szCs w:val="23"/>
        </w:rPr>
        <w:t>Baynahum</w:t>
      </w:r>
      <w:proofErr w:type="spellEnd"/>
      <w:r w:rsidRPr="00477F6E">
        <w:rPr>
          <w:b/>
          <w:bCs/>
          <w:color w:val="C00000"/>
          <w:sz w:val="23"/>
          <w:szCs w:val="23"/>
        </w:rPr>
        <w:t xml:space="preserve"> </w:t>
      </w:r>
      <w:proofErr w:type="spellStart"/>
      <w:r w:rsidRPr="00477F6E">
        <w:rPr>
          <w:b/>
          <w:bCs/>
          <w:color w:val="C00000"/>
          <w:sz w:val="23"/>
          <w:szCs w:val="23"/>
        </w:rPr>
        <w:t>Thumma</w:t>
      </w:r>
      <w:proofErr w:type="spellEnd"/>
      <w:r w:rsidRPr="00477F6E">
        <w:rPr>
          <w:b/>
          <w:bCs/>
          <w:color w:val="C00000"/>
          <w:sz w:val="23"/>
          <w:szCs w:val="23"/>
        </w:rPr>
        <w:t xml:space="preserve"> </w:t>
      </w:r>
      <w:proofErr w:type="spellStart"/>
      <w:r w:rsidRPr="00477F6E">
        <w:rPr>
          <w:b/>
          <w:bCs/>
          <w:color w:val="C00000"/>
          <w:sz w:val="23"/>
          <w:szCs w:val="23"/>
        </w:rPr>
        <w:t>Lā</w:t>
      </w:r>
      <w:proofErr w:type="spellEnd"/>
      <w:r w:rsidRPr="00477F6E">
        <w:rPr>
          <w:b/>
          <w:bCs/>
          <w:color w:val="C00000"/>
          <w:sz w:val="23"/>
          <w:szCs w:val="23"/>
        </w:rPr>
        <w:t xml:space="preserve"> </w:t>
      </w:r>
      <w:proofErr w:type="spellStart"/>
      <w:r w:rsidRPr="00477F6E">
        <w:rPr>
          <w:b/>
          <w:bCs/>
          <w:color w:val="C00000"/>
          <w:sz w:val="23"/>
          <w:szCs w:val="23"/>
        </w:rPr>
        <w:t>Yajidū</w:t>
      </w:r>
      <w:proofErr w:type="spellEnd"/>
      <w:r w:rsidRPr="00477F6E">
        <w:rPr>
          <w:b/>
          <w:bCs/>
          <w:color w:val="C00000"/>
          <w:sz w:val="23"/>
          <w:szCs w:val="23"/>
        </w:rPr>
        <w:t xml:space="preserve"> </w:t>
      </w:r>
      <w:proofErr w:type="spellStart"/>
      <w:r w:rsidRPr="00477F6E">
        <w:rPr>
          <w:b/>
          <w:bCs/>
          <w:color w:val="C00000"/>
          <w:sz w:val="23"/>
          <w:szCs w:val="23"/>
        </w:rPr>
        <w:t>Fī</w:t>
      </w:r>
      <w:proofErr w:type="spellEnd"/>
      <w:r w:rsidRPr="00477F6E">
        <w:rPr>
          <w:b/>
          <w:bCs/>
          <w:color w:val="C00000"/>
          <w:sz w:val="23"/>
          <w:szCs w:val="23"/>
        </w:rPr>
        <w:t xml:space="preserve"> '</w:t>
      </w:r>
      <w:proofErr w:type="spellStart"/>
      <w:r w:rsidRPr="00477F6E">
        <w:rPr>
          <w:b/>
          <w:bCs/>
          <w:color w:val="C00000"/>
          <w:sz w:val="23"/>
          <w:szCs w:val="23"/>
        </w:rPr>
        <w:t>Anfusihim</w:t>
      </w:r>
      <w:proofErr w:type="spellEnd"/>
      <w:r w:rsidRPr="00477F6E">
        <w:rPr>
          <w:b/>
          <w:bCs/>
          <w:color w:val="C00000"/>
          <w:sz w:val="23"/>
          <w:szCs w:val="23"/>
        </w:rPr>
        <w:t xml:space="preserve"> </w:t>
      </w:r>
      <w:proofErr w:type="spellStart"/>
      <w:r w:rsidRPr="00477F6E">
        <w:rPr>
          <w:b/>
          <w:bCs/>
          <w:color w:val="C00000"/>
          <w:sz w:val="23"/>
          <w:szCs w:val="23"/>
        </w:rPr>
        <w:t>Ĥarajāan</w:t>
      </w:r>
      <w:proofErr w:type="spellEnd"/>
      <w:r w:rsidRPr="00477F6E">
        <w:rPr>
          <w:b/>
          <w:bCs/>
          <w:color w:val="C00000"/>
          <w:sz w:val="23"/>
          <w:szCs w:val="23"/>
        </w:rPr>
        <w:t xml:space="preserve"> </w:t>
      </w:r>
      <w:proofErr w:type="spellStart"/>
      <w:r w:rsidRPr="00477F6E">
        <w:rPr>
          <w:b/>
          <w:bCs/>
          <w:color w:val="C00000"/>
          <w:sz w:val="23"/>
          <w:szCs w:val="23"/>
        </w:rPr>
        <w:t>Mimmā</w:t>
      </w:r>
      <w:proofErr w:type="spellEnd"/>
      <w:r w:rsidRPr="00477F6E">
        <w:rPr>
          <w:b/>
          <w:bCs/>
          <w:color w:val="C00000"/>
          <w:sz w:val="23"/>
          <w:szCs w:val="23"/>
        </w:rPr>
        <w:t xml:space="preserve"> </w:t>
      </w:r>
      <w:proofErr w:type="spellStart"/>
      <w:r w:rsidRPr="00477F6E">
        <w:rPr>
          <w:b/>
          <w:bCs/>
          <w:color w:val="C00000"/>
          <w:sz w:val="23"/>
          <w:szCs w:val="23"/>
        </w:rPr>
        <w:t>Qađayta</w:t>
      </w:r>
      <w:proofErr w:type="spellEnd"/>
      <w:r w:rsidRPr="00477F6E">
        <w:rPr>
          <w:b/>
          <w:bCs/>
          <w:color w:val="C00000"/>
          <w:sz w:val="23"/>
          <w:szCs w:val="23"/>
        </w:rPr>
        <w:t xml:space="preserve"> Wa </w:t>
      </w:r>
      <w:proofErr w:type="spellStart"/>
      <w:r w:rsidRPr="00477F6E">
        <w:rPr>
          <w:b/>
          <w:bCs/>
          <w:color w:val="C00000"/>
          <w:sz w:val="23"/>
          <w:szCs w:val="23"/>
        </w:rPr>
        <w:t>Yusallimū</w:t>
      </w:r>
      <w:proofErr w:type="spellEnd"/>
      <w:r w:rsidRPr="00477F6E">
        <w:rPr>
          <w:b/>
          <w:bCs/>
          <w:color w:val="C00000"/>
          <w:sz w:val="23"/>
          <w:szCs w:val="23"/>
        </w:rPr>
        <w:t xml:space="preserve"> </w:t>
      </w:r>
      <w:proofErr w:type="spellStart"/>
      <w:r w:rsidRPr="00477F6E">
        <w:rPr>
          <w:b/>
          <w:bCs/>
          <w:color w:val="C00000"/>
          <w:sz w:val="23"/>
          <w:szCs w:val="23"/>
        </w:rPr>
        <w:t>Taslīmāan</w:t>
      </w:r>
      <w:proofErr w:type="spellEnd"/>
      <w:r w:rsidRPr="001B4518">
        <w:rPr>
          <w:b/>
          <w:bCs/>
          <w:color w:val="C00000"/>
          <w:sz w:val="23"/>
          <w:szCs w:val="23"/>
        </w:rPr>
        <w:t> </w:t>
      </w:r>
      <w:r>
        <w:rPr>
          <w:sz w:val="23"/>
          <w:szCs w:val="23"/>
        </w:rPr>
        <w:t>»</w:t>
      </w:r>
    </w:p>
    <w:p w:rsidR="001E3A42" w:rsidRPr="00916CDE" w:rsidRDefault="001E3A42" w:rsidP="001E3A42">
      <w:pPr>
        <w:pStyle w:val="Sansinterligne"/>
        <w:rPr>
          <w:rStyle w:val="Accentuation"/>
          <w:rFonts w:asciiTheme="majorBidi" w:hAnsiTheme="majorBidi" w:cstheme="majorBidi"/>
          <w:i w:val="0"/>
          <w:iCs w:val="0"/>
          <w:color w:val="262626" w:themeColor="text1" w:themeTint="D9"/>
        </w:rPr>
      </w:pPr>
    </w:p>
    <w:p w:rsidR="001E3A42" w:rsidRPr="001B4518" w:rsidRDefault="001E3A42" w:rsidP="001E3A42">
      <w:pPr>
        <w:pStyle w:val="Default"/>
        <w:jc w:val="center"/>
        <w:rPr>
          <w:sz w:val="23"/>
          <w:szCs w:val="23"/>
        </w:rPr>
      </w:pPr>
      <w:r w:rsidRPr="00AF284A">
        <w:rPr>
          <w:rStyle w:val="Accentuation"/>
          <w:rFonts w:asciiTheme="majorBidi" w:hAnsiTheme="majorBidi" w:cstheme="majorBidi"/>
          <w:i w:val="0"/>
          <w:iCs w:val="0"/>
        </w:rPr>
        <w:t>« </w:t>
      </w:r>
      <w:r w:rsidRPr="001E3A42">
        <w:rPr>
          <w:rStyle w:val="lev"/>
          <w:color w:val="FF0000"/>
        </w:rPr>
        <w:t>Non ! ... Par ton Seigneur ! Ils ne seront pas croyants aussi longtemps qu'ils ne t'auront demandé de juger de leurs disputes et qu'ils n'auront éprouvé nulle angoisse pour ce que tu auras décidé, et qu'ils se soumettent complètement [à ta sentence].</w:t>
      </w:r>
      <w:r>
        <w:rPr>
          <w:rStyle w:val="lev"/>
          <w:color w:val="008000"/>
        </w:rPr>
        <w:t xml:space="preserve"> </w:t>
      </w:r>
      <w:r w:rsidRPr="00AF284A">
        <w:rPr>
          <w:rStyle w:val="Accentuation"/>
          <w:rFonts w:asciiTheme="majorBidi" w:hAnsiTheme="majorBidi" w:cstheme="majorBidi"/>
          <w:i w:val="0"/>
          <w:iCs w:val="0"/>
        </w:rPr>
        <w:t>»</w:t>
      </w:r>
    </w:p>
    <w:p w:rsidR="001E3A42" w:rsidRPr="00D74B27" w:rsidRDefault="001E3A42" w:rsidP="001E3A42">
      <w:pPr>
        <w:pStyle w:val="Sansinterligne"/>
        <w:jc w:val="center"/>
        <w:rPr>
          <w:rFonts w:asciiTheme="majorBidi" w:hAnsiTheme="majorBidi" w:cstheme="majorBidi"/>
        </w:rPr>
      </w:pPr>
      <w:r w:rsidRPr="00D74B27">
        <w:rPr>
          <w:rFonts w:asciiTheme="majorBidi" w:hAnsiTheme="majorBidi" w:cstheme="majorBidi"/>
        </w:rPr>
        <w:t>[S</w:t>
      </w:r>
      <w:r>
        <w:rPr>
          <w:rFonts w:asciiTheme="majorBidi" w:hAnsiTheme="majorBidi" w:cstheme="majorBidi"/>
        </w:rPr>
        <w:t>ourate</w:t>
      </w:r>
      <w:r w:rsidRPr="00D74B27">
        <w:rPr>
          <w:rFonts w:asciiTheme="majorBidi" w:hAnsiTheme="majorBidi" w:cstheme="majorBidi"/>
        </w:rPr>
        <w:t xml:space="preserve"> </w:t>
      </w:r>
      <w:r>
        <w:rPr>
          <w:rFonts w:asciiTheme="majorBidi" w:hAnsiTheme="majorBidi" w:cstheme="majorBidi"/>
        </w:rPr>
        <w:t>4, Verset</w:t>
      </w:r>
      <w:r w:rsidRPr="00D74B27">
        <w:rPr>
          <w:rFonts w:asciiTheme="majorBidi" w:hAnsiTheme="majorBidi" w:cstheme="majorBidi"/>
        </w:rPr>
        <w:t xml:space="preserve"> </w:t>
      </w:r>
      <w:r>
        <w:rPr>
          <w:rFonts w:asciiTheme="majorBidi" w:hAnsiTheme="majorBidi" w:cstheme="majorBidi"/>
        </w:rPr>
        <w:t>65</w:t>
      </w:r>
      <w:r w:rsidRPr="00D74B27">
        <w:rPr>
          <w:rFonts w:asciiTheme="majorBidi" w:hAnsiTheme="majorBidi" w:cstheme="majorBidi"/>
        </w:rPr>
        <w:t>]</w:t>
      </w:r>
    </w:p>
    <w:p w:rsidR="001E3A42" w:rsidRPr="00D74B27" w:rsidRDefault="001E3A42" w:rsidP="001E3A42">
      <w:pPr>
        <w:pStyle w:val="Sansinterligne"/>
        <w:rPr>
          <w:rStyle w:val="Accentuation"/>
          <w:rFonts w:asciiTheme="majorBidi" w:hAnsiTheme="majorBidi" w:cstheme="majorBidi"/>
          <w:i w:val="0"/>
          <w:iCs w:val="0"/>
        </w:rPr>
      </w:pPr>
    </w:p>
    <w:p w:rsidR="001E3A42" w:rsidRDefault="001E3A42" w:rsidP="001E3A42"/>
    <w:p w:rsidR="001E3A42" w:rsidRPr="00916CDE" w:rsidRDefault="001E3A42" w:rsidP="001E3A42">
      <w:pPr>
        <w:pStyle w:val="Sansinterligne"/>
        <w:rPr>
          <w:rFonts w:asciiTheme="majorBidi" w:hAnsiTheme="majorBidi" w:cstheme="majorBidi"/>
          <w:b/>
          <w:bCs/>
          <w:color w:val="262626" w:themeColor="text1" w:themeTint="D9"/>
          <w:sz w:val="32"/>
          <w:szCs w:val="32"/>
        </w:rPr>
      </w:pPr>
      <w:r w:rsidRPr="00916CDE">
        <w:rPr>
          <w:rFonts w:asciiTheme="majorBidi" w:hAnsiTheme="majorBidi" w:cstheme="majorBidi"/>
          <w:b/>
          <w:bCs/>
          <w:color w:val="262626" w:themeColor="text1" w:themeTint="D9"/>
          <w:sz w:val="32"/>
          <w:szCs w:val="32"/>
          <w:u w:val="single"/>
        </w:rPr>
        <w:t>Commentaire</w:t>
      </w:r>
      <w:r w:rsidRPr="00916CDE">
        <w:rPr>
          <w:rFonts w:asciiTheme="majorBidi" w:hAnsiTheme="majorBidi" w:cstheme="majorBidi"/>
          <w:b/>
          <w:bCs/>
          <w:color w:val="262626" w:themeColor="text1" w:themeTint="D9"/>
          <w:sz w:val="32"/>
          <w:szCs w:val="32"/>
        </w:rPr>
        <w:t> :</w:t>
      </w:r>
    </w:p>
    <w:p w:rsidR="001E3A42" w:rsidRPr="00916CDE" w:rsidRDefault="001E3A42" w:rsidP="001E3A42">
      <w:pPr>
        <w:pStyle w:val="Sansinterligne"/>
        <w:rPr>
          <w:rFonts w:asciiTheme="majorBidi" w:hAnsiTheme="majorBidi" w:cstheme="majorBidi"/>
          <w:color w:val="000000"/>
        </w:rPr>
      </w:pPr>
    </w:p>
    <w:p w:rsidR="001E3A42" w:rsidRDefault="00477F6E" w:rsidP="001E3A42">
      <w:pPr>
        <w:pStyle w:val="Sansinterligne"/>
        <w:rPr>
          <w:rFonts w:asciiTheme="majorBidi" w:hAnsiTheme="majorBidi" w:cstheme="majorBidi"/>
        </w:rPr>
      </w:pPr>
      <w:proofErr w:type="spellStart"/>
      <w:r w:rsidRPr="00477F6E">
        <w:rPr>
          <w:rStyle w:val="lev"/>
          <w:b w:val="0"/>
          <w:bCs w:val="0"/>
          <w:szCs w:val="24"/>
        </w:rPr>
        <w:t>Az</w:t>
      </w:r>
      <w:proofErr w:type="spellEnd"/>
      <w:r w:rsidRPr="00477F6E">
        <w:rPr>
          <w:rStyle w:val="lev"/>
          <w:b w:val="0"/>
          <w:bCs w:val="0"/>
          <w:szCs w:val="24"/>
        </w:rPr>
        <w:t>-</w:t>
      </w:r>
      <w:proofErr w:type="spellStart"/>
      <w:r w:rsidRPr="00477F6E">
        <w:rPr>
          <w:rStyle w:val="lev"/>
          <w:b w:val="0"/>
          <w:bCs w:val="0"/>
          <w:szCs w:val="24"/>
        </w:rPr>
        <w:t>Zajjaj</w:t>
      </w:r>
      <w:proofErr w:type="spellEnd"/>
      <w:r w:rsidRPr="00D74B27">
        <w:rPr>
          <w:rFonts w:asciiTheme="majorBidi" w:hAnsiTheme="majorBidi" w:cstheme="majorBidi"/>
        </w:rPr>
        <w:t xml:space="preserve"> </w:t>
      </w:r>
      <w:r w:rsidR="001E3A42" w:rsidRPr="00D74B27">
        <w:rPr>
          <w:rFonts w:asciiTheme="majorBidi" w:hAnsiTheme="majorBidi" w:cstheme="majorBidi"/>
        </w:rPr>
        <w:t>-</w:t>
      </w:r>
      <w:r w:rsidR="001E3A42" w:rsidRPr="00AF284A">
        <w:rPr>
          <w:rFonts w:asciiTheme="majorBidi" w:hAnsiTheme="majorBidi" w:cstheme="majorBidi"/>
          <w:i/>
          <w:iCs/>
        </w:rPr>
        <w:t>qu’Allâh lui fasse Miséricorde</w:t>
      </w:r>
      <w:r w:rsidR="001E3A42" w:rsidRPr="00D74B27">
        <w:rPr>
          <w:rFonts w:asciiTheme="majorBidi" w:hAnsiTheme="majorBidi" w:cstheme="majorBidi"/>
        </w:rPr>
        <w:t xml:space="preserve">- a dit : </w:t>
      </w:r>
    </w:p>
    <w:p w:rsidR="001E3A42" w:rsidRDefault="001E3A42" w:rsidP="00FA613B">
      <w:pPr>
        <w:pStyle w:val="NormalWeb"/>
        <w:spacing w:before="0" w:beforeAutospacing="0" w:after="0" w:afterAutospacing="0"/>
        <w:jc w:val="center"/>
        <w:rPr>
          <w:rStyle w:val="lev"/>
          <w:color w:val="0000FF"/>
          <w:sz w:val="46"/>
          <w:szCs w:val="46"/>
          <w:u w:val="single"/>
        </w:rPr>
      </w:pPr>
    </w:p>
    <w:p w:rsidR="00FA613B" w:rsidRPr="00477F6E" w:rsidRDefault="00FA613B" w:rsidP="00FA613B">
      <w:pPr>
        <w:pStyle w:val="NormalWeb"/>
        <w:bidi/>
        <w:spacing w:before="0" w:beforeAutospacing="0" w:after="0" w:afterAutospacing="0"/>
        <w:rPr>
          <w:sz w:val="32"/>
          <w:szCs w:val="32"/>
        </w:rPr>
      </w:pPr>
      <w:r w:rsidRPr="00477F6E">
        <w:rPr>
          <w:rFonts w:hint="cs"/>
          <w:sz w:val="32"/>
          <w:szCs w:val="32"/>
          <w:rtl/>
        </w:rPr>
        <w:t xml:space="preserve">قال </w:t>
      </w:r>
      <w:proofErr w:type="gramStart"/>
      <w:r w:rsidRPr="00477F6E">
        <w:rPr>
          <w:rFonts w:hint="cs"/>
          <w:sz w:val="32"/>
          <w:szCs w:val="32"/>
          <w:rtl/>
        </w:rPr>
        <w:t>الزجاج :</w:t>
      </w:r>
      <w:proofErr w:type="gramEnd"/>
      <w:r w:rsidRPr="00477F6E">
        <w:rPr>
          <w:rFonts w:hint="cs"/>
          <w:sz w:val="32"/>
          <w:szCs w:val="32"/>
          <w:rtl/>
        </w:rPr>
        <w:t xml:space="preserve"> "تسليماً" مصدر مؤكد : أي ويسلمون لحكمك تسليماً لا يدخلون على أنفسهم شكاً ولا شبهة فيه . والظاهر أن هذا شامل لكل فرد في كل حكم كما يؤيد ذلك قوله </w:t>
      </w:r>
      <w:r w:rsidRPr="00477F6E">
        <w:rPr>
          <w:rFonts w:hint="cs"/>
          <w:color w:val="008000"/>
          <w:sz w:val="32"/>
          <w:szCs w:val="32"/>
          <w:rtl/>
        </w:rPr>
        <w:t>{</w:t>
      </w:r>
      <w:r w:rsidRPr="00477F6E">
        <w:rPr>
          <w:rFonts w:hint="cs"/>
          <w:color w:val="FF0000"/>
          <w:sz w:val="32"/>
          <w:szCs w:val="32"/>
          <w:rtl/>
        </w:rPr>
        <w:t>وما أرسلنا من رسول إلا ليطاع بإذن الله</w:t>
      </w:r>
      <w:r w:rsidRPr="00477F6E">
        <w:rPr>
          <w:rFonts w:hint="cs"/>
          <w:color w:val="008000"/>
          <w:sz w:val="32"/>
          <w:szCs w:val="32"/>
          <w:rtl/>
        </w:rPr>
        <w:t>}</w:t>
      </w:r>
      <w:r w:rsidRPr="00477F6E">
        <w:rPr>
          <w:rFonts w:hint="cs"/>
          <w:sz w:val="32"/>
          <w:szCs w:val="32"/>
          <w:rtl/>
        </w:rPr>
        <w:t xml:space="preserve">، وأما بعد موته فتحكيم الكتاب والسنة ، وتحكيم الحاكم بما فيهما من الأئمة والقضاة إذا كان لا يحكم بالرأي المجرد مع وجود الدليل في الكتاب والسنة أو في أحدهما ، وكان يعقل ما يرد عليه من حجج الكتاب والسنة ، بأن يكون عالماً باللغة العربية وما يتعلق </w:t>
      </w:r>
      <w:proofErr w:type="spellStart"/>
      <w:r w:rsidRPr="00477F6E">
        <w:rPr>
          <w:rFonts w:hint="cs"/>
          <w:sz w:val="32"/>
          <w:szCs w:val="32"/>
          <w:rtl/>
        </w:rPr>
        <w:t>بها</w:t>
      </w:r>
      <w:proofErr w:type="spellEnd"/>
      <w:r w:rsidRPr="00477F6E">
        <w:rPr>
          <w:rFonts w:hint="cs"/>
          <w:sz w:val="32"/>
          <w:szCs w:val="32"/>
          <w:rtl/>
        </w:rPr>
        <w:t xml:space="preserve"> من نحو وتصريف ومعاني وبيان عارفاً بما يحتاج إليه من علم الأصول ، بصيراً بالسنة المطهرة ، مميزاً بين الصحيح وما يلحق </w:t>
      </w:r>
      <w:proofErr w:type="spellStart"/>
      <w:r w:rsidRPr="00477F6E">
        <w:rPr>
          <w:rFonts w:hint="cs"/>
          <w:sz w:val="32"/>
          <w:szCs w:val="32"/>
          <w:rtl/>
        </w:rPr>
        <w:t>به</w:t>
      </w:r>
      <w:proofErr w:type="spellEnd"/>
      <w:r w:rsidRPr="00477F6E">
        <w:rPr>
          <w:rFonts w:hint="cs"/>
          <w:sz w:val="32"/>
          <w:szCs w:val="32"/>
          <w:rtl/>
        </w:rPr>
        <w:t xml:space="preserve"> ، والضعيف وما يلحق </w:t>
      </w:r>
      <w:proofErr w:type="spellStart"/>
      <w:r w:rsidRPr="00477F6E">
        <w:rPr>
          <w:rFonts w:hint="cs"/>
          <w:sz w:val="32"/>
          <w:szCs w:val="32"/>
          <w:rtl/>
        </w:rPr>
        <w:t>به</w:t>
      </w:r>
      <w:proofErr w:type="spellEnd"/>
      <w:r w:rsidRPr="00477F6E">
        <w:rPr>
          <w:rFonts w:hint="cs"/>
          <w:sz w:val="32"/>
          <w:szCs w:val="32"/>
          <w:rtl/>
        </w:rPr>
        <w:t xml:space="preserve"> ، منصفاً غير متعصب لمذهب من المذاهب ولا لنحلة من النحل ، ورعاً لا يحيف ولا يميل في حكمه ، فمن كان هكذا فهو قائم في مقام النبوة مترجم عنها حاكم بأحكامها . وفي هذا الوعيد الشديد ما تقشعر له الجلود وترجف له الأفئدة ، فإنه أولاً أقسم سبحانه بنفسه مؤكداً لهذا القسم بحرف النفي بأنهم لا يؤمنون ، فنفى عنهم الإيمان الذي هو رأس مال صالحي عباد الله حتى تحصل لهم غاية هي تحكيم رسول الله صلى الله عليه وسلم ، ثم لم يكتف </w:t>
      </w:r>
      <w:r w:rsidRPr="00477F6E">
        <w:rPr>
          <w:rFonts w:hint="cs"/>
          <w:sz w:val="32"/>
          <w:szCs w:val="32"/>
          <w:rtl/>
        </w:rPr>
        <w:lastRenderedPageBreak/>
        <w:t xml:space="preserve">سبحانه بذلك حتى قال </w:t>
      </w:r>
      <w:r w:rsidRPr="00477F6E">
        <w:rPr>
          <w:rFonts w:hint="cs"/>
          <w:color w:val="008000"/>
          <w:sz w:val="32"/>
          <w:szCs w:val="32"/>
          <w:rtl/>
        </w:rPr>
        <w:t>{</w:t>
      </w:r>
      <w:r w:rsidRPr="00477F6E">
        <w:rPr>
          <w:rFonts w:hint="cs"/>
          <w:color w:val="FF0000"/>
          <w:sz w:val="32"/>
          <w:szCs w:val="32"/>
          <w:rtl/>
        </w:rPr>
        <w:t>ثم لا يجدوا في أنفسهم حرجاً مما قضيت</w:t>
      </w:r>
      <w:r w:rsidRPr="00477F6E">
        <w:rPr>
          <w:rFonts w:hint="cs"/>
          <w:color w:val="008000"/>
          <w:sz w:val="32"/>
          <w:szCs w:val="32"/>
          <w:rtl/>
        </w:rPr>
        <w:t>}</w:t>
      </w:r>
      <w:r w:rsidRPr="00477F6E">
        <w:rPr>
          <w:rFonts w:hint="cs"/>
          <w:sz w:val="32"/>
          <w:szCs w:val="32"/>
          <w:rtl/>
        </w:rPr>
        <w:t xml:space="preserve"> فضم إلى التحكيم أمراً آخر ، هو عدم وجود حرج : أي حرج في صدورهم ، فلا يكون مجرد التحكيم والإذعان كافياً حتى يكون من صميم القلب عن رضا واطمئنان وانبلاج قلب وطيب نفس ، ثم لم يكتف بهذا كله ، بل ضم إليه قوله </w:t>
      </w:r>
      <w:r w:rsidRPr="00477F6E">
        <w:rPr>
          <w:rFonts w:hint="cs"/>
          <w:color w:val="008000"/>
          <w:sz w:val="32"/>
          <w:szCs w:val="32"/>
          <w:rtl/>
        </w:rPr>
        <w:t>{</w:t>
      </w:r>
      <w:r w:rsidRPr="00477F6E">
        <w:rPr>
          <w:rFonts w:hint="cs"/>
          <w:color w:val="FF0000"/>
          <w:sz w:val="32"/>
          <w:szCs w:val="32"/>
          <w:rtl/>
        </w:rPr>
        <w:t>ويسلموا</w:t>
      </w:r>
      <w:r w:rsidRPr="00477F6E">
        <w:rPr>
          <w:rFonts w:hint="cs"/>
          <w:color w:val="008000"/>
          <w:sz w:val="32"/>
          <w:szCs w:val="32"/>
          <w:rtl/>
        </w:rPr>
        <w:t>}</w:t>
      </w:r>
      <w:r w:rsidRPr="00477F6E">
        <w:rPr>
          <w:rFonts w:hint="cs"/>
          <w:sz w:val="32"/>
          <w:szCs w:val="32"/>
          <w:rtl/>
        </w:rPr>
        <w:t xml:space="preserve"> أي : يذعنوا وينقادوا ظاهراً وباطناً ، ثم لم يكتف بذلك ، بل ضم إليه المصدر المؤكد فقال : </w:t>
      </w:r>
      <w:r w:rsidRPr="00477F6E">
        <w:rPr>
          <w:rFonts w:hint="cs"/>
          <w:color w:val="008000"/>
          <w:sz w:val="32"/>
          <w:szCs w:val="32"/>
          <w:rtl/>
        </w:rPr>
        <w:t>{</w:t>
      </w:r>
      <w:r w:rsidRPr="00477F6E">
        <w:rPr>
          <w:rFonts w:hint="cs"/>
          <w:color w:val="FF0000"/>
          <w:sz w:val="32"/>
          <w:szCs w:val="32"/>
          <w:rtl/>
        </w:rPr>
        <w:t>تسليماً</w:t>
      </w:r>
      <w:r w:rsidRPr="00477F6E">
        <w:rPr>
          <w:rFonts w:hint="cs"/>
          <w:color w:val="008000"/>
          <w:sz w:val="32"/>
          <w:szCs w:val="32"/>
          <w:rtl/>
        </w:rPr>
        <w:t>}</w:t>
      </w:r>
      <w:r w:rsidRPr="00477F6E">
        <w:rPr>
          <w:rFonts w:hint="cs"/>
          <w:sz w:val="32"/>
          <w:szCs w:val="32"/>
          <w:rtl/>
        </w:rPr>
        <w:t xml:space="preserve"> فلا يثبت الإيمان لعبد حتى يقع منه هذا التحكيم ولا يجد الحرج في صدره بما قضي عليه ويسلم لحكم الله وشرعه ، تسليماً لا يخالطه رد ولا تشويه مخالفة. ا هـ</w:t>
      </w:r>
      <w:r w:rsidRPr="00477F6E">
        <w:rPr>
          <w:sz w:val="32"/>
          <w:szCs w:val="32"/>
          <w:rtl/>
        </w:rPr>
        <w:t xml:space="preserve"> </w:t>
      </w:r>
    </w:p>
    <w:p w:rsidR="00FA613B" w:rsidRPr="00477F6E" w:rsidRDefault="00FA613B" w:rsidP="00FA613B">
      <w:pPr>
        <w:pStyle w:val="NormalWeb"/>
        <w:bidi/>
        <w:spacing w:before="0" w:beforeAutospacing="0" w:after="0" w:afterAutospacing="0"/>
        <w:rPr>
          <w:sz w:val="32"/>
          <w:szCs w:val="32"/>
          <w:rtl/>
        </w:rPr>
      </w:pPr>
      <w:r w:rsidRPr="00477F6E">
        <w:rPr>
          <w:sz w:val="32"/>
          <w:szCs w:val="32"/>
          <w:rtl/>
        </w:rPr>
        <w:t> </w:t>
      </w:r>
      <w:r w:rsidRPr="00477F6E">
        <w:rPr>
          <w:rFonts w:hint="cs"/>
          <w:sz w:val="32"/>
          <w:szCs w:val="32"/>
          <w:rtl/>
        </w:rPr>
        <w:t> </w:t>
      </w:r>
      <w:r w:rsidRPr="00477F6E">
        <w:rPr>
          <w:sz w:val="32"/>
          <w:szCs w:val="32"/>
          <w:rtl/>
        </w:rPr>
        <w:t xml:space="preserve"> ( </w:t>
      </w:r>
      <w:proofErr w:type="gramStart"/>
      <w:r w:rsidRPr="00477F6E">
        <w:rPr>
          <w:sz w:val="32"/>
          <w:szCs w:val="32"/>
          <w:rtl/>
        </w:rPr>
        <w:t>تفسير</w:t>
      </w:r>
      <w:proofErr w:type="gramEnd"/>
      <w:r w:rsidRPr="00477F6E">
        <w:rPr>
          <w:sz w:val="32"/>
          <w:szCs w:val="32"/>
          <w:rtl/>
        </w:rPr>
        <w:t xml:space="preserve"> فتح القدير ج2 سورة النساء آية65 ) </w:t>
      </w:r>
    </w:p>
    <w:p w:rsidR="00FA613B" w:rsidRDefault="00FA613B" w:rsidP="00FA613B">
      <w:pPr>
        <w:pStyle w:val="NormalWeb"/>
        <w:spacing w:before="0" w:beforeAutospacing="0" w:after="0" w:afterAutospacing="0"/>
        <w:rPr>
          <w:rtl/>
        </w:rPr>
      </w:pPr>
      <w:r>
        <w:t xml:space="preserve">  </w:t>
      </w:r>
    </w:p>
    <w:p w:rsidR="00FA613B" w:rsidRDefault="00FA613B" w:rsidP="00FA613B">
      <w:pPr>
        <w:pStyle w:val="NormalWeb"/>
        <w:spacing w:before="0" w:beforeAutospacing="0" w:after="0" w:afterAutospacing="0"/>
      </w:pPr>
      <w:r>
        <w:t>Il y a [dans la phrase arabe] l’emploi d’un substantif (</w:t>
      </w:r>
      <w:proofErr w:type="spellStart"/>
      <w:r>
        <w:rPr>
          <w:rStyle w:val="Accentuation"/>
        </w:rPr>
        <w:t>masdar</w:t>
      </w:r>
      <w:proofErr w:type="spellEnd"/>
      <w:r>
        <w:t>) qui vient renforcer le sens du verbe (</w:t>
      </w:r>
      <w:proofErr w:type="spellStart"/>
      <w:r>
        <w:rPr>
          <w:rStyle w:val="Accentuation"/>
        </w:rPr>
        <w:t>wa</w:t>
      </w:r>
      <w:proofErr w:type="spellEnd"/>
      <w:r>
        <w:rPr>
          <w:rStyle w:val="Accentuation"/>
        </w:rPr>
        <w:t>-</w:t>
      </w:r>
      <w:proofErr w:type="spellStart"/>
      <w:r>
        <w:rPr>
          <w:rStyle w:val="Accentuation"/>
        </w:rPr>
        <w:t>yousallimou</w:t>
      </w:r>
      <w:proofErr w:type="spellEnd"/>
      <w:r>
        <w:rPr>
          <w:rStyle w:val="Accentuation"/>
        </w:rPr>
        <w:t xml:space="preserve"> </w:t>
      </w:r>
      <w:proofErr w:type="spellStart"/>
      <w:r>
        <w:rPr>
          <w:rStyle w:val="Accentuation"/>
          <w:u w:val="single"/>
        </w:rPr>
        <w:t>tasliman</w:t>
      </w:r>
      <w:proofErr w:type="spellEnd"/>
      <w:r>
        <w:t xml:space="preserve">). C’est-à-dire qu’ils se soumettent à ton jugement de toute la soumission possible, sans que s’immisce en eux le moindre doute ni la plus petite ambiguïté. Manifestement, cela s’applique globalement à chaque individu, pour quelque jugement que ce soit, ainsi que l’indique Sa parole : </w:t>
      </w:r>
    </w:p>
    <w:p w:rsidR="00477F6E" w:rsidRDefault="00477F6E" w:rsidP="00FA613B">
      <w:pPr>
        <w:pStyle w:val="NormalWeb"/>
        <w:spacing w:before="0" w:beforeAutospacing="0" w:after="0" w:afterAutospacing="0"/>
      </w:pPr>
    </w:p>
    <w:p w:rsidR="00477F6E" w:rsidRPr="00477F6E" w:rsidRDefault="00FA613B" w:rsidP="00477F6E">
      <w:pPr>
        <w:pStyle w:val="NormalWeb"/>
        <w:spacing w:before="0" w:beforeAutospacing="0" w:after="0" w:afterAutospacing="0"/>
        <w:jc w:val="center"/>
        <w:rPr>
          <w:rStyle w:val="lev"/>
          <w:b w:val="0"/>
          <w:bCs w:val="0"/>
        </w:rPr>
      </w:pPr>
      <w:r w:rsidRPr="00477F6E">
        <w:rPr>
          <w:rStyle w:val="lev"/>
          <w:b w:val="0"/>
          <w:bCs w:val="0"/>
        </w:rPr>
        <w:t>« </w:t>
      </w:r>
      <w:r w:rsidRPr="00477F6E">
        <w:rPr>
          <w:rStyle w:val="lev"/>
          <w:color w:val="FF0000"/>
        </w:rPr>
        <w:t>Nous n’avons envoyé de Messager que pour qu’il soit obéi, par la permission d’Allah. […]</w:t>
      </w:r>
      <w:r w:rsidRPr="00477F6E">
        <w:rPr>
          <w:rStyle w:val="lev"/>
          <w:b w:val="0"/>
          <w:bCs w:val="0"/>
        </w:rPr>
        <w:t> »</w:t>
      </w:r>
    </w:p>
    <w:p w:rsidR="00FA613B" w:rsidRPr="00477F6E" w:rsidRDefault="00FA613B" w:rsidP="00477F6E">
      <w:pPr>
        <w:pStyle w:val="NormalWeb"/>
        <w:spacing w:before="0" w:beforeAutospacing="0" w:after="0" w:afterAutospacing="0"/>
        <w:jc w:val="center"/>
      </w:pPr>
      <w:r w:rsidRPr="00477F6E">
        <w:t>(Sourate 4, verset 64)</w:t>
      </w:r>
    </w:p>
    <w:p w:rsidR="00477F6E" w:rsidRDefault="00477F6E" w:rsidP="00FA613B">
      <w:pPr>
        <w:pStyle w:val="NormalWeb"/>
        <w:spacing w:before="0" w:beforeAutospacing="0" w:after="0" w:afterAutospacing="0"/>
      </w:pPr>
    </w:p>
    <w:p w:rsidR="00FA613B" w:rsidRDefault="00FA613B" w:rsidP="00FA613B">
      <w:pPr>
        <w:pStyle w:val="NormalWeb"/>
        <w:spacing w:before="0" w:beforeAutospacing="0" w:after="0" w:afterAutospacing="0"/>
      </w:pPr>
      <w:r>
        <w:t xml:space="preserve">Pour ce qui est de la période qui suit la mort du Messager d’Allah (qu’Allah lui accorde la bénédiction et la paix) on s’en référera pour juger, à l’arbitrage du Coran et de la Sounna, et à l’arbitrage de l’Imam ou du Qadi qui s’en réfère à ces deux sources, s’il ne juge pas selon son opinion personnelle, sans l’existence d’une preuve dans le Coran et/ou la Sounna, et s’il est en mesure de comprendre les arguments que lui fournissent le Coran et la Sounna. Il faut qu’il soit instruit de la langue arabe et de tout ce qui se rapporte à la grammaire, aux flexions casuelles, au lexique, aux significations et aux arguments ; qu’il connaisse ce qui est requis de savoir en matière de science des fondements [du droit, </w:t>
      </w:r>
      <w:proofErr w:type="spellStart"/>
      <w:r>
        <w:rPr>
          <w:rStyle w:val="Accentuation"/>
        </w:rPr>
        <w:t>oussoul</w:t>
      </w:r>
      <w:proofErr w:type="spellEnd"/>
      <w:r>
        <w:t>] ; qu’il ait la plus pure observance des obligations de la Sounna, qu’il soit capable de distinguer entre l’authentique (</w:t>
      </w:r>
      <w:proofErr w:type="spellStart"/>
      <w:r>
        <w:t>s</w:t>
      </w:r>
      <w:r>
        <w:rPr>
          <w:rStyle w:val="Accentuation"/>
        </w:rPr>
        <w:t>a</w:t>
      </w:r>
      <w:r>
        <w:rPr>
          <w:rStyle w:val="Accentuation"/>
          <w:u w:val="single"/>
        </w:rPr>
        <w:t>h</w:t>
      </w:r>
      <w:r>
        <w:rPr>
          <w:rStyle w:val="Accentuation"/>
        </w:rPr>
        <w:t>i</w:t>
      </w:r>
      <w:r>
        <w:rPr>
          <w:rStyle w:val="Accentuation"/>
          <w:u w:val="single"/>
        </w:rPr>
        <w:t>h</w:t>
      </w:r>
      <w:proofErr w:type="spellEnd"/>
      <w:r>
        <w:t>) et ce qui s’y rapporte, et le faible/douteux (</w:t>
      </w:r>
      <w:proofErr w:type="spellStart"/>
      <w:r>
        <w:rPr>
          <w:rStyle w:val="Accentuation"/>
        </w:rPr>
        <w:t>da‘if</w:t>
      </w:r>
      <w:proofErr w:type="spellEnd"/>
      <w:r>
        <w:t xml:space="preserve">) et ce qui s’y rapporte ; qu’il soit </w:t>
      </w:r>
      <w:proofErr w:type="spellStart"/>
      <w:r>
        <w:t>équanime</w:t>
      </w:r>
      <w:proofErr w:type="spellEnd"/>
      <w:r>
        <w:t xml:space="preserve">, sans fanatisme ni emportement pour telle ou telle doctrine, ni telle ou telle secte ; qu’il soit pieux, qu’il ne cause aucun préjudice et ne fléchisse pas dans son jugement. Celui qui est ainsi occupe une position qui est celle de la prophétie, qui est apte à la transmettre, et qui est l’un de ses législateurs/juges. </w:t>
      </w:r>
    </w:p>
    <w:p w:rsidR="00477F6E" w:rsidRDefault="00477F6E" w:rsidP="00FA613B">
      <w:pPr>
        <w:pStyle w:val="NormalWeb"/>
        <w:spacing w:before="0" w:beforeAutospacing="0" w:after="0" w:afterAutospacing="0"/>
      </w:pPr>
    </w:p>
    <w:p w:rsidR="00FA613B" w:rsidRDefault="00FA613B" w:rsidP="00FA613B">
      <w:pPr>
        <w:pStyle w:val="NormalWeb"/>
        <w:spacing w:before="0" w:beforeAutospacing="0" w:after="0" w:afterAutospacing="0"/>
      </w:pPr>
      <w:r>
        <w:t xml:space="preserve">Dans cette terrible menace, que les peaux seront saisies de frisson et que les cœurs se mettront à </w:t>
      </w:r>
      <w:proofErr w:type="spellStart"/>
      <w:r>
        <w:t>tressailler</w:t>
      </w:r>
      <w:proofErr w:type="spellEnd"/>
      <w:r>
        <w:t xml:space="preserve"> pour Lui, Il -qu’Il soit Exalté- fait le serment en Son propre Nom, insistant sur ce serment par l’emploi de la particule de la négation (“</w:t>
      </w:r>
      <w:r>
        <w:rPr>
          <w:rStyle w:val="Accentuation"/>
        </w:rPr>
        <w:t>la</w:t>
      </w:r>
      <w:r>
        <w:t xml:space="preserve">”), qu’ils ne sont pas croyants. Il a donc réfuté leur foi, qui est le capital des serviteurs véridiques d’Allah, tant qu’ils n’ont pas accompli cet objectif qui consiste à demander l’arbitrage du Messager d’Allah (qu’Allah lui accorde la bénédiction et la paix). </w:t>
      </w:r>
    </w:p>
    <w:p w:rsidR="00477F6E" w:rsidRDefault="00477F6E" w:rsidP="00FA613B">
      <w:pPr>
        <w:pStyle w:val="NormalWeb"/>
        <w:spacing w:before="0" w:beforeAutospacing="0" w:after="0" w:afterAutospacing="0"/>
      </w:pPr>
    </w:p>
    <w:p w:rsidR="00FA613B" w:rsidRDefault="00FA613B" w:rsidP="00FB6011">
      <w:pPr>
        <w:pStyle w:val="NormalWeb"/>
        <w:spacing w:before="0" w:beforeAutospacing="0" w:after="0" w:afterAutospacing="0"/>
      </w:pPr>
      <w:r>
        <w:t xml:space="preserve">Ensuite, le Très-Haut ne s’en est pas tenu à cela et a ajouté : </w:t>
      </w:r>
      <w:r w:rsidRPr="00477F6E">
        <w:rPr>
          <w:rStyle w:val="lev"/>
          <w:b w:val="0"/>
          <w:bCs w:val="0"/>
        </w:rPr>
        <w:t xml:space="preserve">« </w:t>
      </w:r>
      <w:r w:rsidRPr="00477F6E">
        <w:rPr>
          <w:rStyle w:val="lev"/>
          <w:color w:val="FF0000"/>
        </w:rPr>
        <w:t>[…]</w:t>
      </w:r>
      <w:r w:rsidRPr="00477F6E">
        <w:rPr>
          <w:color w:val="FF0000"/>
        </w:rPr>
        <w:t xml:space="preserve"> </w:t>
      </w:r>
      <w:r w:rsidRPr="00477F6E">
        <w:rPr>
          <w:rStyle w:val="lev"/>
          <w:color w:val="FF0000"/>
        </w:rPr>
        <w:t>et qu’ils n’auront éprouvé nulle angoisse pour ce que tu auras décidé, et qu’ils se soumettent complètement [à ta sentence]</w:t>
      </w:r>
      <w:r w:rsidRPr="00477F6E">
        <w:rPr>
          <w:rStyle w:val="lev"/>
          <w:b w:val="0"/>
          <w:bCs w:val="0"/>
        </w:rPr>
        <w:t> »</w:t>
      </w:r>
      <w:r>
        <w:t xml:space="preserve"> et a adjoint à ce devoir de soumission à l’arbitrage, la condition qu’elle s’accomplisse, sans aucun doute (</w:t>
      </w:r>
      <w:proofErr w:type="spellStart"/>
      <w:r>
        <w:rPr>
          <w:rStyle w:val="Accentuation"/>
          <w:u w:val="single"/>
        </w:rPr>
        <w:t>h</w:t>
      </w:r>
      <w:r>
        <w:rPr>
          <w:rStyle w:val="Accentuation"/>
        </w:rPr>
        <w:t>araj</w:t>
      </w:r>
      <w:proofErr w:type="spellEnd"/>
      <w:r>
        <w:t xml:space="preserve">), c’est-à-dire sans aucun malaise dans leurs poitrines. La simple soumission accompagnée de la demande d’arbitrage ne suffit pas, tant qu’on n’est pas au plus profond de son cœur satisfait et tranquille, le cœur serein et </w:t>
      </w:r>
      <w:r>
        <w:lastRenderedPageBreak/>
        <w:t xml:space="preserve">l’âme bonne. Quand bien même, tout cela ne suffit pas, puisqu’Il ajoute encore : </w:t>
      </w:r>
      <w:r w:rsidRPr="00477F6E">
        <w:rPr>
          <w:rStyle w:val="lev"/>
          <w:b w:val="0"/>
          <w:bCs w:val="0"/>
        </w:rPr>
        <w:t>« </w:t>
      </w:r>
      <w:r w:rsidRPr="00477F6E">
        <w:rPr>
          <w:rStyle w:val="lev"/>
          <w:color w:val="FF0000"/>
        </w:rPr>
        <w:t>[…] et qu’ils se soumettent […]</w:t>
      </w:r>
      <w:r w:rsidRPr="00477F6E">
        <w:rPr>
          <w:rStyle w:val="lev"/>
          <w:b w:val="0"/>
          <w:bCs w:val="0"/>
        </w:rPr>
        <w:t> »</w:t>
      </w:r>
      <w:r>
        <w:t>, c’est-à-dire qu’ils se soumettent et obéissent publiquement comme en secret. Or, cela ne Lui suffit pas, car il ajoute au verbe (</w:t>
      </w:r>
      <w:proofErr w:type="spellStart"/>
      <w:r>
        <w:rPr>
          <w:rStyle w:val="Accentuation"/>
        </w:rPr>
        <w:t>yousallimou</w:t>
      </w:r>
      <w:proofErr w:type="spellEnd"/>
      <w:r>
        <w:t>) son substantif (</w:t>
      </w:r>
      <w:proofErr w:type="spellStart"/>
      <w:r>
        <w:rPr>
          <w:rStyle w:val="Accentuation"/>
        </w:rPr>
        <w:t>tasliman</w:t>
      </w:r>
      <w:proofErr w:type="spellEnd"/>
      <w:r>
        <w:t xml:space="preserve"> = de soumission complète) : </w:t>
      </w:r>
      <w:r w:rsidRPr="00477F6E">
        <w:rPr>
          <w:rStyle w:val="lev"/>
          <w:b w:val="0"/>
          <w:bCs w:val="0"/>
        </w:rPr>
        <w:t xml:space="preserve">« </w:t>
      </w:r>
      <w:r w:rsidRPr="00477F6E">
        <w:rPr>
          <w:rStyle w:val="lev"/>
          <w:color w:val="FF0000"/>
        </w:rPr>
        <w:t>[…]</w:t>
      </w:r>
      <w:r w:rsidRPr="00477F6E">
        <w:rPr>
          <w:color w:val="FF0000"/>
        </w:rPr>
        <w:t xml:space="preserve"> </w:t>
      </w:r>
      <w:r w:rsidRPr="00477F6E">
        <w:rPr>
          <w:rStyle w:val="lev"/>
          <w:color w:val="FF0000"/>
        </w:rPr>
        <w:t>complètement […].</w:t>
      </w:r>
      <w:r w:rsidRPr="00477F6E">
        <w:rPr>
          <w:rStyle w:val="lev"/>
          <w:b w:val="0"/>
          <w:bCs w:val="0"/>
        </w:rPr>
        <w:t> »</w:t>
      </w:r>
      <w:r>
        <w:t xml:space="preserve"> Ainsi, la foi d’un serviteur n’est pas établie tant que cette demande d’arbitrage au Messager d’Allah </w:t>
      </w:r>
      <w:r w:rsidR="00FB6011">
        <w:rPr>
          <w:rFonts w:asciiTheme="majorBidi" w:hAnsiTheme="majorBidi" w:cstheme="majorBidi"/>
        </w:rPr>
        <w:t>-</w:t>
      </w:r>
      <w:proofErr w:type="spellStart"/>
      <w:r w:rsidR="00FB6011" w:rsidRPr="00A429C4">
        <w:rPr>
          <w:rFonts w:asciiTheme="majorBidi" w:hAnsiTheme="majorBidi" w:cstheme="majorBidi"/>
          <w:i/>
          <w:iCs/>
        </w:rPr>
        <w:t>sallâ</w:t>
      </w:r>
      <w:proofErr w:type="spellEnd"/>
      <w:r w:rsidR="00FB6011" w:rsidRPr="00A429C4">
        <w:rPr>
          <w:rFonts w:asciiTheme="majorBidi" w:hAnsiTheme="majorBidi" w:cstheme="majorBidi"/>
          <w:i/>
          <w:iCs/>
        </w:rPr>
        <w:t xml:space="preserve"> l-</w:t>
      </w:r>
      <w:proofErr w:type="spellStart"/>
      <w:r w:rsidR="00FB6011" w:rsidRPr="00A429C4">
        <w:rPr>
          <w:rFonts w:asciiTheme="majorBidi" w:hAnsiTheme="majorBidi" w:cstheme="majorBidi"/>
          <w:i/>
          <w:iCs/>
        </w:rPr>
        <w:t>Lahû</w:t>
      </w:r>
      <w:proofErr w:type="spellEnd"/>
      <w:r w:rsidR="00FB6011" w:rsidRPr="00A429C4">
        <w:rPr>
          <w:rFonts w:asciiTheme="majorBidi" w:hAnsiTheme="majorBidi" w:cstheme="majorBidi"/>
          <w:i/>
          <w:iCs/>
        </w:rPr>
        <w:t xml:space="preserve"> ‘</w:t>
      </w:r>
      <w:proofErr w:type="spellStart"/>
      <w:r w:rsidR="00FB6011" w:rsidRPr="00A429C4">
        <w:rPr>
          <w:rFonts w:asciiTheme="majorBidi" w:hAnsiTheme="majorBidi" w:cstheme="majorBidi"/>
          <w:i/>
          <w:iCs/>
        </w:rPr>
        <w:t>aleyhi</w:t>
      </w:r>
      <w:proofErr w:type="spellEnd"/>
      <w:r w:rsidR="00FB6011" w:rsidRPr="00A429C4">
        <w:rPr>
          <w:rFonts w:asciiTheme="majorBidi" w:hAnsiTheme="majorBidi" w:cstheme="majorBidi"/>
          <w:i/>
          <w:iCs/>
        </w:rPr>
        <w:t xml:space="preserve"> </w:t>
      </w:r>
      <w:proofErr w:type="spellStart"/>
      <w:r w:rsidR="00FB6011" w:rsidRPr="00A429C4">
        <w:rPr>
          <w:rFonts w:asciiTheme="majorBidi" w:hAnsiTheme="majorBidi" w:cstheme="majorBidi"/>
          <w:i/>
          <w:iCs/>
        </w:rPr>
        <w:t>wa</w:t>
      </w:r>
      <w:proofErr w:type="spellEnd"/>
      <w:r w:rsidR="00FB6011" w:rsidRPr="00A429C4">
        <w:rPr>
          <w:rFonts w:asciiTheme="majorBidi" w:hAnsiTheme="majorBidi" w:cstheme="majorBidi"/>
          <w:i/>
          <w:iCs/>
        </w:rPr>
        <w:t xml:space="preserve"> </w:t>
      </w:r>
      <w:proofErr w:type="spellStart"/>
      <w:r w:rsidR="00FB6011" w:rsidRPr="00A429C4">
        <w:rPr>
          <w:rFonts w:asciiTheme="majorBidi" w:hAnsiTheme="majorBidi" w:cstheme="majorBidi"/>
          <w:i/>
          <w:iCs/>
        </w:rPr>
        <w:t>sall</w:t>
      </w:r>
      <w:r w:rsidR="00FB6011">
        <w:rPr>
          <w:rFonts w:asciiTheme="majorBidi" w:hAnsiTheme="majorBidi" w:cstheme="majorBidi"/>
          <w:i/>
          <w:iCs/>
        </w:rPr>
        <w:t>â</w:t>
      </w:r>
      <w:r w:rsidR="00FB6011" w:rsidRPr="00A429C4">
        <w:rPr>
          <w:rFonts w:asciiTheme="majorBidi" w:hAnsiTheme="majorBidi" w:cstheme="majorBidi"/>
          <w:i/>
          <w:iCs/>
        </w:rPr>
        <w:t>m</w:t>
      </w:r>
      <w:proofErr w:type="spellEnd"/>
      <w:r w:rsidR="00FB6011">
        <w:rPr>
          <w:rFonts w:asciiTheme="majorBidi" w:hAnsiTheme="majorBidi" w:cstheme="majorBidi"/>
        </w:rPr>
        <w:t>-</w:t>
      </w:r>
      <w:r>
        <w:t xml:space="preserve"> n’a pas été accomplie, sans le moindre doute dans sa poitrine quant au jugement qui aura été émis le concernant, se soumettant au jugement et à la Loi d’Allah, dans une obéissance où il n’est aucune objection à formuler, qui n’est pas embrouillée par la contestation. </w:t>
      </w:r>
    </w:p>
    <w:p w:rsidR="00FB6011" w:rsidRDefault="00FB6011" w:rsidP="00FB6011">
      <w:pPr>
        <w:pStyle w:val="NormalWeb"/>
        <w:spacing w:before="0" w:beforeAutospacing="0" w:after="0" w:afterAutospacing="0"/>
      </w:pPr>
    </w:p>
    <w:p w:rsidR="00FB6011" w:rsidRDefault="00FB6011" w:rsidP="00FB6011">
      <w:pPr>
        <w:pStyle w:val="NormalWeb"/>
        <w:spacing w:before="0" w:beforeAutospacing="0" w:after="0" w:afterAutospacing="0"/>
      </w:pPr>
    </w:p>
    <w:p w:rsidR="00FA613B" w:rsidRDefault="00FB6011" w:rsidP="00FB6011">
      <w:pPr>
        <w:pStyle w:val="NormalWeb"/>
        <w:spacing w:before="0" w:beforeAutospacing="0" w:after="0" w:afterAutospacing="0"/>
      </w:pPr>
      <w:r w:rsidRPr="00FB6011">
        <w:rPr>
          <w:b/>
          <w:bCs/>
          <w:u w:val="single"/>
        </w:rPr>
        <w:t>Source</w:t>
      </w:r>
      <w:r>
        <w:t xml:space="preserve"> : </w:t>
      </w:r>
      <w:r w:rsidR="00FA613B">
        <w:t>Commen</w:t>
      </w:r>
      <w:r>
        <w:t xml:space="preserve">taire de la sourate des Femmes </w:t>
      </w:r>
      <w:r w:rsidR="00FA613B">
        <w:t>« Fat</w:t>
      </w:r>
      <w:r w:rsidR="00FA613B">
        <w:rPr>
          <w:u w:val="single"/>
        </w:rPr>
        <w:t>h</w:t>
      </w:r>
      <w:r>
        <w:t xml:space="preserve"> al-</w:t>
      </w:r>
      <w:proofErr w:type="spellStart"/>
      <w:r>
        <w:t>Qadir</w:t>
      </w:r>
      <w:proofErr w:type="spellEnd"/>
      <w:r>
        <w:t xml:space="preserve"> », tome 2.</w:t>
      </w:r>
      <w:r w:rsidR="00FA613B">
        <w:t xml:space="preserve"> </w:t>
      </w:r>
    </w:p>
    <w:p w:rsidR="00FA613B" w:rsidRDefault="00FA613B" w:rsidP="00FA613B">
      <w:pPr>
        <w:pStyle w:val="NormalWeb"/>
        <w:spacing w:before="0" w:beforeAutospacing="0" w:after="0" w:afterAutospacing="0"/>
      </w:pPr>
      <w:r>
        <w:t xml:space="preserve">  </w:t>
      </w:r>
    </w:p>
    <w:p w:rsidR="00FA613B" w:rsidRDefault="00FA613B" w:rsidP="00FA613B">
      <w:pPr>
        <w:pStyle w:val="NormalWeb"/>
        <w:spacing w:before="0" w:beforeAutospacing="0" w:after="0" w:afterAutospacing="0"/>
      </w:pPr>
      <w:r>
        <w:t xml:space="preserve">  </w:t>
      </w:r>
    </w:p>
    <w:p w:rsidR="00704369" w:rsidRDefault="00704369"/>
    <w:sectPr w:rsidR="00704369" w:rsidSect="00477F6E">
      <w:footerReference w:type="default" r:id="rId9"/>
      <w:pgSz w:w="11906" w:h="16838"/>
      <w:pgMar w:top="1417" w:right="1417" w:bottom="1417" w:left="1417" w:header="708" w:footer="907"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DF3" w:rsidRDefault="003A5DF3" w:rsidP="000B270D">
      <w:r>
        <w:separator/>
      </w:r>
    </w:p>
  </w:endnote>
  <w:endnote w:type="continuationSeparator" w:id="0">
    <w:p w:rsidR="003A5DF3" w:rsidRDefault="003A5DF3" w:rsidP="000B270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87950"/>
      <w:docPartObj>
        <w:docPartGallery w:val="Page Numbers (Bottom of Page)"/>
        <w:docPartUnique/>
      </w:docPartObj>
    </w:sdtPr>
    <w:sdtEndPr>
      <w:rPr>
        <w:b/>
        <w:bCs/>
      </w:rPr>
    </w:sdtEndPr>
    <w:sdtContent>
      <w:p w:rsidR="000B270D" w:rsidRPr="002F5056" w:rsidRDefault="00D6194E" w:rsidP="000B270D">
        <w:pPr>
          <w:pStyle w:val="Pieddepage"/>
          <w:jc w:val="center"/>
          <w:rPr>
            <w:rFonts w:asciiTheme="majorBidi" w:hAnsiTheme="majorBidi" w:cstheme="majorBidi"/>
            <w:b/>
            <w:bCs/>
            <w:color w:val="404040" w:themeColor="text1" w:themeTint="BF"/>
            <w:sz w:val="28"/>
            <w:szCs w:val="28"/>
          </w:rPr>
        </w:pPr>
        <w:hyperlink r:id="rId1" w:history="1">
          <w:r w:rsidR="000B270D" w:rsidRPr="00DE6999">
            <w:rPr>
              <w:rStyle w:val="Lienhypertexte"/>
              <w:rFonts w:asciiTheme="majorBidi" w:hAnsiTheme="majorBidi" w:cstheme="majorBidi"/>
              <w:b/>
              <w:bCs/>
              <w:color w:val="404040" w:themeColor="text1" w:themeTint="BF"/>
              <w:sz w:val="28"/>
              <w:szCs w:val="28"/>
            </w:rPr>
            <w:t>http://bibliotheque-islamique-coran-sunna.over-blog.com/</w:t>
          </w:r>
        </w:hyperlink>
      </w:p>
      <w:p w:rsidR="000B270D" w:rsidRDefault="00D6194E" w:rsidP="000B270D">
        <w:pPr>
          <w:pStyle w:val="Pieddepage"/>
          <w:jc w:val="right"/>
        </w:pP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4097" type="#_x0000_t12" style="position:absolute;left:0;text-align:left;margin-left:425.65pt;margin-top:-13.45pt;width:48pt;height:38.25pt;z-index:-251658752" fillcolor="white [3201]" strokecolor="#c2d69b [1942]" strokeweight="1pt">
              <v:fill color2="#d6e3bc [1302]" focusposition="1" focussize="" focus="100%" type="gradient"/>
              <v:shadow on="t" color="#4e6128 [1606]" opacity=".5" offset="6pt,6pt"/>
            </v:shape>
          </w:pict>
        </w:r>
        <w:r w:rsidR="000B270D">
          <w:t xml:space="preserve">  </w:t>
        </w:r>
        <w:r w:rsidRPr="00A02E6B">
          <w:rPr>
            <w:b/>
            <w:bCs/>
          </w:rPr>
          <w:fldChar w:fldCharType="begin"/>
        </w:r>
        <w:r w:rsidR="000B270D" w:rsidRPr="00A02E6B">
          <w:rPr>
            <w:b/>
            <w:bCs/>
          </w:rPr>
          <w:instrText xml:space="preserve"> PAGE   \* MERGEFORMAT </w:instrText>
        </w:r>
        <w:r w:rsidRPr="00A02E6B">
          <w:rPr>
            <w:b/>
            <w:bCs/>
          </w:rPr>
          <w:fldChar w:fldCharType="separate"/>
        </w:r>
        <w:r w:rsidR="00FB6011">
          <w:rPr>
            <w:b/>
            <w:bCs/>
            <w:noProof/>
          </w:rPr>
          <w:t>4</w:t>
        </w:r>
        <w:r w:rsidRPr="00A02E6B">
          <w:rPr>
            <w:b/>
            <w:bCs/>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DF3" w:rsidRDefault="003A5DF3" w:rsidP="000B270D">
      <w:r>
        <w:separator/>
      </w:r>
    </w:p>
  </w:footnote>
  <w:footnote w:type="continuationSeparator" w:id="0">
    <w:p w:rsidR="003A5DF3" w:rsidRDefault="003A5DF3" w:rsidP="000B27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FA613B"/>
    <w:rsid w:val="00044B3B"/>
    <w:rsid w:val="000B270D"/>
    <w:rsid w:val="000C0174"/>
    <w:rsid w:val="00107DEC"/>
    <w:rsid w:val="00155319"/>
    <w:rsid w:val="001E3A42"/>
    <w:rsid w:val="00244602"/>
    <w:rsid w:val="002852C3"/>
    <w:rsid w:val="00300C8F"/>
    <w:rsid w:val="00376300"/>
    <w:rsid w:val="003A5DF3"/>
    <w:rsid w:val="003C1DFB"/>
    <w:rsid w:val="003D3DCC"/>
    <w:rsid w:val="00401A2D"/>
    <w:rsid w:val="00463B17"/>
    <w:rsid w:val="00477F6E"/>
    <w:rsid w:val="004B08AB"/>
    <w:rsid w:val="00574E95"/>
    <w:rsid w:val="00584A92"/>
    <w:rsid w:val="005C627F"/>
    <w:rsid w:val="00610866"/>
    <w:rsid w:val="00616207"/>
    <w:rsid w:val="00672921"/>
    <w:rsid w:val="00704369"/>
    <w:rsid w:val="007109E4"/>
    <w:rsid w:val="00741238"/>
    <w:rsid w:val="00762C54"/>
    <w:rsid w:val="00764046"/>
    <w:rsid w:val="0079737A"/>
    <w:rsid w:val="007A55E2"/>
    <w:rsid w:val="007F5F17"/>
    <w:rsid w:val="008514F4"/>
    <w:rsid w:val="0086610D"/>
    <w:rsid w:val="008C115B"/>
    <w:rsid w:val="00932B9E"/>
    <w:rsid w:val="00937064"/>
    <w:rsid w:val="009912A1"/>
    <w:rsid w:val="00994B1C"/>
    <w:rsid w:val="009965BA"/>
    <w:rsid w:val="00B1200F"/>
    <w:rsid w:val="00BB0B50"/>
    <w:rsid w:val="00BD7CC8"/>
    <w:rsid w:val="00C53C52"/>
    <w:rsid w:val="00C56B86"/>
    <w:rsid w:val="00CD4EBD"/>
    <w:rsid w:val="00D15EBD"/>
    <w:rsid w:val="00D6194E"/>
    <w:rsid w:val="00E3572B"/>
    <w:rsid w:val="00ED292B"/>
    <w:rsid w:val="00EE3A29"/>
    <w:rsid w:val="00F15898"/>
    <w:rsid w:val="00FA613B"/>
    <w:rsid w:val="00FB6011"/>
    <w:rsid w:val="00FD114A"/>
    <w:rsid w:val="00FD2C78"/>
    <w:rsid w:val="00FE3A8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50"/>
    <w:rPr>
      <w:sz w:val="24"/>
      <w:szCs w:val="24"/>
    </w:rPr>
  </w:style>
  <w:style w:type="paragraph" w:styleId="Titre1">
    <w:name w:val="heading 1"/>
    <w:basedOn w:val="Normal"/>
    <w:next w:val="Normal"/>
    <w:link w:val="Titre1Car"/>
    <w:uiPriority w:val="9"/>
    <w:qFormat/>
    <w:rsid w:val="00BB0B50"/>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1E3A4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Cambria" w:eastAsia="Times New Roman" w:hAnsi="Cambria" w:cs="Times New Roman"/>
      <w:b/>
      <w:bCs/>
      <w:kern w:val="32"/>
      <w:sz w:val="32"/>
      <w:szCs w:val="32"/>
    </w:rPr>
  </w:style>
  <w:style w:type="character" w:styleId="Accentuation">
    <w:name w:val="Emphasis"/>
    <w:basedOn w:val="Policepardfaut"/>
    <w:uiPriority w:val="20"/>
    <w:qFormat/>
    <w:rsid w:val="00BB0B50"/>
    <w:rPr>
      <w:i/>
      <w:iCs/>
    </w:rPr>
  </w:style>
  <w:style w:type="paragraph" w:styleId="NormalWeb">
    <w:name w:val="Normal (Web)"/>
    <w:basedOn w:val="Normal"/>
    <w:uiPriority w:val="99"/>
    <w:semiHidden/>
    <w:unhideWhenUsed/>
    <w:rsid w:val="00FA613B"/>
    <w:pPr>
      <w:spacing w:before="100" w:beforeAutospacing="1" w:after="100" w:afterAutospacing="1"/>
    </w:pPr>
  </w:style>
  <w:style w:type="character" w:styleId="lev">
    <w:name w:val="Strong"/>
    <w:basedOn w:val="Policepardfaut"/>
    <w:uiPriority w:val="22"/>
    <w:qFormat/>
    <w:rsid w:val="00FA613B"/>
    <w:rPr>
      <w:b/>
      <w:bCs/>
    </w:rPr>
  </w:style>
  <w:style w:type="paragraph" w:styleId="En-tte">
    <w:name w:val="header"/>
    <w:basedOn w:val="Normal"/>
    <w:link w:val="En-tteCar"/>
    <w:uiPriority w:val="99"/>
    <w:semiHidden/>
    <w:unhideWhenUsed/>
    <w:rsid w:val="000B270D"/>
    <w:pPr>
      <w:tabs>
        <w:tab w:val="center" w:pos="4536"/>
        <w:tab w:val="right" w:pos="9072"/>
      </w:tabs>
    </w:pPr>
  </w:style>
  <w:style w:type="character" w:customStyle="1" w:styleId="En-tteCar">
    <w:name w:val="En-tête Car"/>
    <w:basedOn w:val="Policepardfaut"/>
    <w:link w:val="En-tte"/>
    <w:uiPriority w:val="99"/>
    <w:semiHidden/>
    <w:rsid w:val="000B270D"/>
    <w:rPr>
      <w:sz w:val="24"/>
      <w:szCs w:val="24"/>
    </w:rPr>
  </w:style>
  <w:style w:type="paragraph" w:styleId="Pieddepage">
    <w:name w:val="footer"/>
    <w:basedOn w:val="Normal"/>
    <w:link w:val="PieddepageCar"/>
    <w:uiPriority w:val="99"/>
    <w:unhideWhenUsed/>
    <w:rsid w:val="000B270D"/>
    <w:pPr>
      <w:tabs>
        <w:tab w:val="center" w:pos="4536"/>
        <w:tab w:val="right" w:pos="9072"/>
      </w:tabs>
    </w:pPr>
  </w:style>
  <w:style w:type="character" w:customStyle="1" w:styleId="PieddepageCar">
    <w:name w:val="Pied de page Car"/>
    <w:basedOn w:val="Policepardfaut"/>
    <w:link w:val="Pieddepage"/>
    <w:uiPriority w:val="99"/>
    <w:rsid w:val="000B270D"/>
    <w:rPr>
      <w:sz w:val="24"/>
      <w:szCs w:val="24"/>
    </w:rPr>
  </w:style>
  <w:style w:type="character" w:styleId="Lienhypertexte">
    <w:name w:val="Hyperlink"/>
    <w:basedOn w:val="Policepardfaut"/>
    <w:uiPriority w:val="99"/>
    <w:unhideWhenUsed/>
    <w:rsid w:val="000B270D"/>
    <w:rPr>
      <w:color w:val="0000FF"/>
      <w:u w:val="single"/>
    </w:rPr>
  </w:style>
  <w:style w:type="character" w:customStyle="1" w:styleId="Titre2Car">
    <w:name w:val="Titre 2 Car"/>
    <w:basedOn w:val="Policepardfaut"/>
    <w:link w:val="Titre2"/>
    <w:uiPriority w:val="9"/>
    <w:semiHidden/>
    <w:rsid w:val="001E3A42"/>
    <w:rPr>
      <w:rFonts w:asciiTheme="majorHAnsi" w:eastAsiaTheme="majorEastAsia" w:hAnsiTheme="majorHAnsi" w:cstheme="majorBidi"/>
      <w:b/>
      <w:bCs/>
      <w:color w:val="4F81BD" w:themeColor="accent1"/>
      <w:sz w:val="26"/>
      <w:szCs w:val="26"/>
    </w:rPr>
  </w:style>
  <w:style w:type="paragraph" w:styleId="Sansinterligne">
    <w:name w:val="No Spacing"/>
    <w:link w:val="SansinterligneCar"/>
    <w:uiPriority w:val="1"/>
    <w:qFormat/>
    <w:rsid w:val="001E3A42"/>
    <w:rPr>
      <w:rFonts w:eastAsiaTheme="minorHAnsi" w:cstheme="minorBidi"/>
      <w:sz w:val="24"/>
      <w:szCs w:val="22"/>
      <w:lang w:eastAsia="en-US"/>
    </w:rPr>
  </w:style>
  <w:style w:type="paragraph" w:customStyle="1" w:styleId="standard">
    <w:name w:val="standard"/>
    <w:basedOn w:val="Normal"/>
    <w:rsid w:val="001E3A42"/>
    <w:pPr>
      <w:spacing w:before="100" w:beforeAutospacing="1" w:after="100" w:afterAutospacing="1"/>
    </w:pPr>
  </w:style>
  <w:style w:type="character" w:customStyle="1" w:styleId="q1">
    <w:name w:val="q1"/>
    <w:basedOn w:val="Policepardfaut"/>
    <w:rsid w:val="001E3A42"/>
  </w:style>
  <w:style w:type="character" w:customStyle="1" w:styleId="hmi1">
    <w:name w:val="hmi1"/>
    <w:basedOn w:val="Policepardfaut"/>
    <w:rsid w:val="001E3A42"/>
  </w:style>
  <w:style w:type="character" w:customStyle="1" w:styleId="khq1">
    <w:name w:val="khq1"/>
    <w:basedOn w:val="Policepardfaut"/>
    <w:rsid w:val="001E3A42"/>
  </w:style>
  <w:style w:type="character" w:customStyle="1" w:styleId="mjf1">
    <w:name w:val="mjf1"/>
    <w:basedOn w:val="Policepardfaut"/>
    <w:rsid w:val="001E3A42"/>
  </w:style>
  <w:style w:type="character" w:customStyle="1" w:styleId="ms21">
    <w:name w:val="ms21"/>
    <w:basedOn w:val="Policepardfaut"/>
    <w:rsid w:val="001E3A42"/>
  </w:style>
  <w:style w:type="character" w:customStyle="1" w:styleId="hm1">
    <w:name w:val="hm1"/>
    <w:basedOn w:val="Policepardfaut"/>
    <w:rsid w:val="001E3A42"/>
  </w:style>
  <w:style w:type="character" w:customStyle="1" w:styleId="lay1">
    <w:name w:val="lay1"/>
    <w:basedOn w:val="Policepardfaut"/>
    <w:rsid w:val="001E3A42"/>
  </w:style>
  <w:style w:type="character" w:customStyle="1" w:styleId="ghsh1">
    <w:name w:val="ghsh1"/>
    <w:basedOn w:val="Policepardfaut"/>
    <w:rsid w:val="001E3A42"/>
  </w:style>
  <w:style w:type="character" w:customStyle="1" w:styleId="hma1">
    <w:name w:val="hma1"/>
    <w:basedOn w:val="Policepardfaut"/>
    <w:rsid w:val="001E3A42"/>
  </w:style>
  <w:style w:type="character" w:customStyle="1" w:styleId="mwt1">
    <w:name w:val="mwt1"/>
    <w:basedOn w:val="Policepardfaut"/>
    <w:rsid w:val="001E3A42"/>
  </w:style>
  <w:style w:type="character" w:customStyle="1" w:styleId="SansinterligneCar">
    <w:name w:val="Sans interligne Car"/>
    <w:basedOn w:val="Policepardfaut"/>
    <w:link w:val="Sansinterligne"/>
    <w:uiPriority w:val="1"/>
    <w:rsid w:val="001E3A42"/>
    <w:rPr>
      <w:rFonts w:eastAsiaTheme="minorHAnsi" w:cstheme="minorBidi"/>
      <w:sz w:val="24"/>
      <w:szCs w:val="22"/>
      <w:lang w:eastAsia="en-US"/>
    </w:rPr>
  </w:style>
  <w:style w:type="paragraph" w:customStyle="1" w:styleId="Default">
    <w:name w:val="Default"/>
    <w:rsid w:val="001E3A42"/>
    <w:pPr>
      <w:autoSpaceDE w:val="0"/>
      <w:autoSpaceDN w:val="0"/>
      <w:adjustRightInd w:val="0"/>
    </w:pPr>
    <w:rPr>
      <w:color w:val="000000"/>
      <w:sz w:val="24"/>
      <w:szCs w:val="24"/>
    </w:rPr>
  </w:style>
  <w:style w:type="paragraph" w:styleId="Textedebulles">
    <w:name w:val="Balloon Text"/>
    <w:basedOn w:val="Normal"/>
    <w:link w:val="TextedebullesCar"/>
    <w:uiPriority w:val="99"/>
    <w:semiHidden/>
    <w:unhideWhenUsed/>
    <w:rsid w:val="001E3A42"/>
    <w:rPr>
      <w:rFonts w:ascii="Tahoma" w:hAnsi="Tahoma" w:cs="Tahoma"/>
      <w:sz w:val="16"/>
      <w:szCs w:val="16"/>
    </w:rPr>
  </w:style>
  <w:style w:type="character" w:customStyle="1" w:styleId="TextedebullesCar">
    <w:name w:val="Texte de bulles Car"/>
    <w:basedOn w:val="Policepardfaut"/>
    <w:link w:val="Textedebulles"/>
    <w:uiPriority w:val="99"/>
    <w:semiHidden/>
    <w:rsid w:val="001E3A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998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919</Words>
  <Characters>5055</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5</cp:revision>
  <dcterms:created xsi:type="dcterms:W3CDTF">2011-01-27T21:00:00Z</dcterms:created>
  <dcterms:modified xsi:type="dcterms:W3CDTF">2011-07-05T12:19:00Z</dcterms:modified>
</cp:coreProperties>
</file>