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D2B" w:rsidRDefault="00566D2B" w:rsidP="00566D2B"/>
    <w:p w:rsidR="00566D2B" w:rsidRDefault="00566D2B" w:rsidP="00566D2B"/>
    <w:p w:rsidR="00566D2B" w:rsidRDefault="00566D2B" w:rsidP="00566D2B"/>
    <w:p w:rsidR="00566D2B" w:rsidRDefault="00566D2B" w:rsidP="00566D2B"/>
    <w:p w:rsidR="00566D2B" w:rsidRDefault="00566D2B" w:rsidP="00566D2B"/>
    <w:p w:rsidR="00566D2B" w:rsidRDefault="00566D2B" w:rsidP="00566D2B"/>
    <w:p w:rsidR="00566D2B" w:rsidRDefault="00566D2B" w:rsidP="00566D2B"/>
    <w:p w:rsidR="00566D2B" w:rsidRDefault="00566D2B" w:rsidP="00566D2B"/>
    <w:p w:rsidR="00566D2B" w:rsidRDefault="00566D2B" w:rsidP="00566D2B"/>
    <w:p w:rsidR="00566D2B" w:rsidRDefault="00566D2B" w:rsidP="00566D2B"/>
    <w:p w:rsidR="00566D2B" w:rsidRDefault="00566D2B" w:rsidP="00566D2B"/>
    <w:p w:rsidR="00566D2B" w:rsidRDefault="00566D2B" w:rsidP="00566D2B"/>
    <w:p w:rsidR="00566D2B" w:rsidRDefault="00566D2B" w:rsidP="00566D2B"/>
    <w:p w:rsidR="00566D2B" w:rsidRDefault="00566D2B" w:rsidP="00566D2B"/>
    <w:p w:rsidR="00566D2B" w:rsidRDefault="00566D2B" w:rsidP="00566D2B"/>
    <w:p w:rsidR="00566D2B" w:rsidRDefault="00566D2B" w:rsidP="00566D2B"/>
    <w:p w:rsidR="00566D2B" w:rsidRDefault="00566D2B" w:rsidP="00566D2B"/>
    <w:p w:rsidR="00566D2B" w:rsidRDefault="00566D2B" w:rsidP="00566D2B"/>
    <w:p w:rsidR="00566D2B" w:rsidRPr="00CE66F6" w:rsidRDefault="00566D2B" w:rsidP="00566D2B">
      <w:pPr>
        <w:rPr>
          <w:rFonts w:asciiTheme="majorBidi" w:hAnsiTheme="majorBidi" w:cstheme="majorBidi"/>
        </w:rPr>
      </w:pPr>
    </w:p>
    <w:p w:rsidR="00566D2B" w:rsidRDefault="00D2002D" w:rsidP="00566D2B">
      <w:pPr>
        <w:jc w:val="right"/>
        <w:rPr>
          <w:color w:val="7F7F7F"/>
          <w:sz w:val="32"/>
          <w:szCs w:val="32"/>
        </w:rPr>
      </w:pPr>
      <w:r w:rsidRPr="00D2002D">
        <w:rPr>
          <w:noProof/>
          <w:color w:val="C4BC96"/>
          <w:sz w:val="32"/>
          <w:szCs w:val="32"/>
          <w:lang w:eastAsia="en-US"/>
        </w:rPr>
        <w:pict>
          <v:group id="_x0000_s2050"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2051"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2052"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566D2B" w:rsidRPr="00293D44" w:rsidTr="000A58E3">
        <w:tc>
          <w:tcPr>
            <w:tcW w:w="9576" w:type="dxa"/>
          </w:tcPr>
          <w:p w:rsidR="00566D2B" w:rsidRDefault="00566D2B" w:rsidP="000A58E3">
            <w:pPr>
              <w:jc w:val="center"/>
              <w:rPr>
                <w:rFonts w:asciiTheme="majorBidi" w:hAnsiTheme="majorBidi" w:cstheme="majorBidi"/>
                <w:b/>
                <w:bCs/>
                <w:i/>
                <w:iCs/>
                <w:color w:val="FFFFFF" w:themeColor="background1"/>
                <w:sz w:val="32"/>
                <w:szCs w:val="32"/>
              </w:rPr>
            </w:pPr>
          </w:p>
          <w:p w:rsidR="00566D2B" w:rsidRDefault="00566D2B" w:rsidP="000A58E3">
            <w:pPr>
              <w:jc w:val="center"/>
              <w:rPr>
                <w:rFonts w:asciiTheme="majorBidi" w:hAnsiTheme="majorBidi" w:cstheme="majorBidi"/>
                <w:b/>
                <w:bCs/>
                <w:i/>
                <w:iCs/>
                <w:color w:val="FFFFFF" w:themeColor="background1"/>
                <w:sz w:val="32"/>
                <w:szCs w:val="32"/>
              </w:rPr>
            </w:pPr>
          </w:p>
          <w:p w:rsidR="00566D2B" w:rsidRPr="00293D44" w:rsidRDefault="00566D2B" w:rsidP="00293D44">
            <w:pPr>
              <w:jc w:val="center"/>
              <w:rPr>
                <w:rFonts w:asciiTheme="majorBidi" w:hAnsiTheme="majorBidi" w:cstheme="majorBidi"/>
                <w:b/>
                <w:bCs/>
                <w:i/>
                <w:iCs/>
                <w:color w:val="FFFFFF" w:themeColor="background1"/>
                <w:sz w:val="32"/>
                <w:szCs w:val="32"/>
              </w:rPr>
            </w:pPr>
            <w:r w:rsidRPr="00293D44">
              <w:rPr>
                <w:rFonts w:asciiTheme="majorBidi" w:hAnsiTheme="majorBidi" w:cstheme="majorBidi"/>
                <w:b/>
                <w:bCs/>
                <w:i/>
                <w:iCs/>
                <w:color w:val="FFFFFF" w:themeColor="background1"/>
                <w:sz w:val="32"/>
                <w:szCs w:val="32"/>
              </w:rPr>
              <w:t xml:space="preserve">Par l’Imâm </w:t>
            </w:r>
            <w:r w:rsidR="00293D44" w:rsidRPr="00293D44">
              <w:rPr>
                <w:rFonts w:asciiTheme="majorBidi" w:hAnsiTheme="majorBidi" w:cstheme="majorBidi"/>
                <w:b/>
                <w:bCs/>
                <w:i/>
                <w:iCs/>
                <w:color w:val="FFFFFF" w:themeColor="background1"/>
                <w:sz w:val="32"/>
                <w:szCs w:val="32"/>
              </w:rPr>
              <w:t>Ham</w:t>
            </w:r>
            <w:r w:rsidR="00293D44">
              <w:rPr>
                <w:rFonts w:asciiTheme="majorBidi" w:hAnsiTheme="majorBidi" w:cstheme="majorBidi"/>
                <w:b/>
                <w:bCs/>
                <w:i/>
                <w:iCs/>
                <w:color w:val="FFFFFF" w:themeColor="background1"/>
                <w:sz w:val="32"/>
                <w:szCs w:val="32"/>
              </w:rPr>
              <w:t>î</w:t>
            </w:r>
            <w:r w:rsidR="00293D44" w:rsidRPr="00293D44">
              <w:rPr>
                <w:rFonts w:asciiTheme="majorBidi" w:hAnsiTheme="majorBidi" w:cstheme="majorBidi"/>
                <w:b/>
                <w:bCs/>
                <w:i/>
                <w:iCs/>
                <w:color w:val="FFFFFF" w:themeColor="background1"/>
                <w:sz w:val="32"/>
                <w:szCs w:val="32"/>
              </w:rPr>
              <w:t>d Ibn ‘At</w:t>
            </w:r>
            <w:r w:rsidR="00293D44">
              <w:rPr>
                <w:rFonts w:asciiTheme="majorBidi" w:hAnsiTheme="majorBidi" w:cstheme="majorBidi"/>
                <w:b/>
                <w:bCs/>
                <w:i/>
                <w:iCs/>
                <w:color w:val="FFFFFF" w:themeColor="background1"/>
                <w:sz w:val="32"/>
                <w:szCs w:val="32"/>
              </w:rPr>
              <w:t>îq</w:t>
            </w:r>
          </w:p>
        </w:tc>
      </w:tr>
    </w:tbl>
    <w:p w:rsidR="00566D2B" w:rsidRPr="00293D44" w:rsidRDefault="00566D2B" w:rsidP="00566D2B">
      <w:pPr>
        <w:jc w:val="right"/>
        <w:rPr>
          <w:color w:val="7F7F7F"/>
          <w:sz w:val="32"/>
          <w:szCs w:val="32"/>
        </w:rPr>
      </w:pPr>
    </w:p>
    <w:p w:rsidR="00566D2B" w:rsidRPr="00293D44" w:rsidRDefault="00D2002D" w:rsidP="00566D2B">
      <w:r w:rsidRPr="00D2002D">
        <w:rPr>
          <w:noProof/>
          <w:color w:val="C4BC96"/>
          <w:sz w:val="32"/>
          <w:szCs w:val="32"/>
          <w:lang w:eastAsia="en-US"/>
        </w:rPr>
        <w:pict>
          <v:rect id="_x0000_s2053" style="position:absolute;margin-left:0;margin-top:0;width:535.65pt;height:76.6pt;z-index:251661312;mso-width-percent:900;mso-position-horizontal:center;mso-position-horizontal-relative:page;mso-position-vertical:center;mso-position-vertical-relative:page;mso-width-percent:900" o:allowincell="f" fillcolor="#a5a5a5" stroked="f">
            <v:fill opacity="58982f"/>
            <v:textbox style="mso-next-textbox:#_x0000_s2053" inset="18pt,0,18pt,0">
              <w:txbxContent>
                <w:tbl>
                  <w:tblPr>
                    <w:tblW w:w="5000" w:type="pct"/>
                    <w:tblCellMar>
                      <w:left w:w="360" w:type="dxa"/>
                      <w:right w:w="360" w:type="dxa"/>
                    </w:tblCellMar>
                    <w:tblLook w:val="04A0"/>
                  </w:tblPr>
                  <w:tblGrid>
                    <w:gridCol w:w="2760"/>
                    <w:gridCol w:w="7969"/>
                  </w:tblGrid>
                  <w:tr w:rsidR="00566D2B" w:rsidRPr="00344919" w:rsidTr="00855F53">
                    <w:trPr>
                      <w:trHeight w:val="1080"/>
                    </w:trPr>
                    <w:tc>
                      <w:tcPr>
                        <w:tcW w:w="1000" w:type="pct"/>
                        <w:shd w:val="clear" w:color="auto" w:fill="000000"/>
                        <w:vAlign w:val="center"/>
                      </w:tcPr>
                      <w:p w:rsidR="00566D2B" w:rsidRPr="00344919" w:rsidRDefault="00566D2B" w:rsidP="00CB7712">
                        <w:pPr>
                          <w:jc w:val="center"/>
                          <w:rPr>
                            <w:smallCaps/>
                            <w:sz w:val="48"/>
                            <w:szCs w:val="48"/>
                          </w:rPr>
                        </w:pPr>
                        <w:r w:rsidRPr="00344919">
                          <w:rPr>
                            <w:smallCaps/>
                            <w:noProof/>
                            <w:sz w:val="48"/>
                            <w:szCs w:val="48"/>
                          </w:rPr>
                          <w:drawing>
                            <wp:inline distT="0" distB="0" distL="0" distR="0">
                              <wp:extent cx="1275080" cy="958215"/>
                              <wp:effectExtent l="19050" t="0" r="1270" b="0"/>
                              <wp:docPr id="1"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566D2B" w:rsidRPr="00CE62F6" w:rsidRDefault="00566D2B" w:rsidP="00CE62F6">
                        <w:pPr>
                          <w:pStyle w:val="Sansinterligne"/>
                          <w:rPr>
                            <w:b/>
                            <w:bCs/>
                            <w:color w:val="FFFFFF" w:themeColor="background1"/>
                            <w:sz w:val="32"/>
                            <w:szCs w:val="32"/>
                          </w:rPr>
                        </w:pPr>
                        <w:r w:rsidRPr="00CE62F6">
                          <w:rPr>
                            <w:b/>
                            <w:bCs/>
                            <w:color w:val="FFFFFF" w:themeColor="background1"/>
                            <w:sz w:val="32"/>
                            <w:szCs w:val="32"/>
                          </w:rPr>
                          <w:t>Exégèse [Tafsir] : « </w:t>
                        </w:r>
                        <w:r w:rsidRPr="00CE62F6">
                          <w:rPr>
                            <w:rStyle w:val="lev"/>
                            <w:color w:val="FFFFFF" w:themeColor="background1"/>
                            <w:sz w:val="32"/>
                            <w:szCs w:val="32"/>
                          </w:rPr>
                          <w:t>Dans le Livre, il vous a déjà révélé ceci : lorsque vous entendez qu’on renie les versets (le Coran) d’Allah..</w:t>
                        </w:r>
                        <w:r w:rsidRPr="00CE62F6">
                          <w:rPr>
                            <w:rStyle w:val="lev"/>
                            <w:b w:val="0"/>
                            <w:bCs w:val="0"/>
                            <w:color w:val="FFFFFF" w:themeColor="background1"/>
                            <w:sz w:val="32"/>
                            <w:szCs w:val="32"/>
                          </w:rPr>
                          <w:t xml:space="preserve"> </w:t>
                        </w:r>
                        <w:r w:rsidRPr="00CE62F6">
                          <w:rPr>
                            <w:b/>
                            <w:bCs/>
                            <w:color w:val="FFFFFF" w:themeColor="background1"/>
                            <w:sz w:val="32"/>
                            <w:szCs w:val="32"/>
                          </w:rPr>
                          <w:t>» ; Sourate 4 [An-Nissâ’], Verset 140</w:t>
                        </w:r>
                      </w:p>
                    </w:tc>
                  </w:tr>
                </w:tbl>
                <w:p w:rsidR="00566D2B" w:rsidRPr="00344919" w:rsidRDefault="00566D2B" w:rsidP="00566D2B">
                  <w:pPr>
                    <w:pStyle w:val="Sansinterligne"/>
                    <w:spacing w:line="14" w:lineRule="exact"/>
                    <w:rPr>
                      <w:sz w:val="48"/>
                      <w:szCs w:val="48"/>
                    </w:rPr>
                  </w:pPr>
                </w:p>
              </w:txbxContent>
            </v:textbox>
            <w10:wrap anchorx="page" anchory="page"/>
          </v:rect>
        </w:pict>
      </w:r>
      <w:r w:rsidR="00566D2B" w:rsidRPr="00293D44">
        <w:br w:type="page"/>
      </w:r>
    </w:p>
    <w:p w:rsidR="00566D2B" w:rsidRDefault="00566D2B" w:rsidP="00566D2B">
      <w:pPr>
        <w:pStyle w:val="Titre2"/>
        <w:jc w:val="center"/>
        <w:rPr>
          <w:b w:val="0"/>
          <w:bCs w:val="0"/>
        </w:rPr>
      </w:pPr>
      <w:r>
        <w:rPr>
          <w:b w:val="0"/>
          <w:bCs w:val="0"/>
          <w:noProof/>
        </w:rPr>
        <w:lastRenderedPageBreak/>
        <w:drawing>
          <wp:inline distT="0" distB="0" distL="0" distR="0">
            <wp:extent cx="3810000" cy="1905000"/>
            <wp:effectExtent l="0" t="0" r="0" b="0"/>
            <wp:docPr id="2" name="Image 0" descr="bismi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gif"/>
                    <pic:cNvPicPr/>
                  </pic:nvPicPr>
                  <pic:blipFill>
                    <a:blip r:embed="rId8" cstate="print"/>
                    <a:stretch>
                      <a:fillRect/>
                    </a:stretch>
                  </pic:blipFill>
                  <pic:spPr>
                    <a:xfrm>
                      <a:off x="0" y="0"/>
                      <a:ext cx="3810000" cy="1905000"/>
                    </a:xfrm>
                    <a:prstGeom prst="rect">
                      <a:avLst/>
                    </a:prstGeom>
                  </pic:spPr>
                </pic:pic>
              </a:graphicData>
            </a:graphic>
          </wp:inline>
        </w:drawing>
      </w:r>
    </w:p>
    <w:p w:rsidR="00566D2B" w:rsidRDefault="00566D2B" w:rsidP="00566D2B">
      <w:pPr>
        <w:pStyle w:val="Sansinterligne"/>
        <w:rPr>
          <w:rStyle w:val="Accentuation"/>
          <w:rFonts w:asciiTheme="majorBidi" w:hAnsiTheme="majorBidi" w:cstheme="majorBidi"/>
          <w:i w:val="0"/>
          <w:iCs w:val="0"/>
          <w:color w:val="262626" w:themeColor="text1" w:themeTint="D9"/>
        </w:rPr>
      </w:pPr>
      <w:r w:rsidRPr="00916CDE">
        <w:rPr>
          <w:rFonts w:asciiTheme="majorBidi" w:hAnsiTheme="majorBidi" w:cstheme="majorBidi"/>
          <w:b/>
          <w:bCs/>
          <w:color w:val="262626" w:themeColor="text1" w:themeTint="D9"/>
          <w:sz w:val="32"/>
          <w:szCs w:val="32"/>
          <w:u w:val="single"/>
        </w:rPr>
        <w:t>Verset</w:t>
      </w:r>
      <w:r w:rsidRPr="00916CDE">
        <w:rPr>
          <w:rFonts w:asciiTheme="majorBidi" w:hAnsiTheme="majorBidi" w:cstheme="majorBidi"/>
          <w:b/>
          <w:bCs/>
          <w:color w:val="262626" w:themeColor="text1" w:themeTint="D9"/>
          <w:sz w:val="32"/>
          <w:szCs w:val="32"/>
        </w:rPr>
        <w:t xml:space="preserve"> :</w:t>
      </w:r>
      <w:r w:rsidRPr="00916CDE">
        <w:rPr>
          <w:rFonts w:asciiTheme="majorBidi" w:hAnsiTheme="majorBidi" w:cstheme="majorBidi"/>
          <w:b/>
          <w:bCs/>
          <w:color w:val="262626" w:themeColor="text1" w:themeTint="D9"/>
          <w:sz w:val="32"/>
          <w:szCs w:val="32"/>
        </w:rPr>
        <w:br/>
      </w:r>
      <w:r w:rsidRPr="00916CDE">
        <w:rPr>
          <w:rFonts w:asciiTheme="majorBidi" w:hAnsiTheme="majorBidi" w:cstheme="majorBidi"/>
          <w:color w:val="262626" w:themeColor="text1" w:themeTint="D9"/>
        </w:rPr>
        <w:br/>
      </w:r>
    </w:p>
    <w:p w:rsidR="00566D2B" w:rsidRPr="00C106C1" w:rsidRDefault="00566D2B" w:rsidP="00566D2B">
      <w:pPr>
        <w:pStyle w:val="standard"/>
        <w:bidi/>
        <w:spacing w:before="0" w:beforeAutospacing="0" w:after="0" w:afterAutospacing="0"/>
        <w:jc w:val="center"/>
        <w:rPr>
          <w:rStyle w:val="Accentuation"/>
          <w:i w:val="0"/>
          <w:iCs w:val="0"/>
          <w:sz w:val="32"/>
          <w:szCs w:val="32"/>
        </w:rPr>
      </w:pPr>
      <w:r w:rsidRPr="00C106C1">
        <w:rPr>
          <w:sz w:val="32"/>
          <w:szCs w:val="32"/>
          <w:rtl/>
        </w:rPr>
        <w:t> </w:t>
      </w:r>
      <w:r w:rsidRPr="00C106C1">
        <w:rPr>
          <w:rFonts w:hint="cs"/>
          <w:sz w:val="32"/>
          <w:szCs w:val="32"/>
          <w:rtl/>
        </w:rPr>
        <w:t> </w:t>
      </w:r>
      <w:r w:rsidRPr="00C106C1">
        <w:rPr>
          <w:b/>
          <w:bCs/>
          <w:noProof/>
          <w:color w:val="C00000"/>
          <w:sz w:val="32"/>
          <w:szCs w:val="32"/>
          <w:rtl/>
        </w:rPr>
        <w:drawing>
          <wp:inline distT="0" distB="0" distL="0" distR="0">
            <wp:extent cx="261457" cy="276225"/>
            <wp:effectExtent l="0" t="0" r="5243" b="28575"/>
            <wp:docPr id="3" name="Image 4" descr="http://classic-web.archive.org/web/20040301140936/http:/assabyle.com/images/ismilleys/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assic-web.archive.org/web/20040301140936/http:/assabyle.com/images/ismilleys/open.gif"/>
                    <pic:cNvPicPr>
                      <a:picLocks noChangeAspect="1" noChangeArrowheads="1"/>
                    </pic:cNvPicPr>
                  </pic:nvPicPr>
                  <pic:blipFill>
                    <a:blip r:embed="rId9" cstate="print">
                      <a:duotone>
                        <a:schemeClr val="accent2">
                          <a:shade val="45000"/>
                          <a:satMod val="135000"/>
                        </a:schemeClr>
                        <a:prstClr val="white"/>
                      </a:duotone>
                    </a:blip>
                    <a:srcRect/>
                    <a:stretch>
                      <a:fillRect/>
                    </a:stretch>
                  </pic:blipFill>
                  <pic:spPr bwMode="auto">
                    <a:xfrm rot="10800000">
                      <a:off x="0" y="0"/>
                      <a:ext cx="279494" cy="29528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C106C1">
        <w:rPr>
          <w:color w:val="C00000"/>
          <w:sz w:val="32"/>
          <w:szCs w:val="32"/>
          <w:rtl/>
        </w:rPr>
        <w:t xml:space="preserve"> </w:t>
      </w:r>
      <w:r w:rsidRPr="00CE62F6">
        <w:rPr>
          <w:color w:val="FF0000"/>
          <w:spacing w:val="-12"/>
          <w:sz w:val="36"/>
          <w:szCs w:val="36"/>
          <w:rtl/>
        </w:rPr>
        <w:t xml:space="preserve">وَقَدْ نَزَّلَ عَلَيْكُمْ فِي الْكِتَابِ أَنْ إِذَا سَمِعْتُمْ آيَاتِ اللّهِ يُكَفَرُ </w:t>
      </w:r>
      <w:proofErr w:type="spellStart"/>
      <w:r w:rsidRPr="00CE62F6">
        <w:rPr>
          <w:color w:val="FF0000"/>
          <w:spacing w:val="-12"/>
          <w:sz w:val="36"/>
          <w:szCs w:val="36"/>
          <w:rtl/>
        </w:rPr>
        <w:t>بِهَا</w:t>
      </w:r>
      <w:proofErr w:type="spellEnd"/>
      <w:r w:rsidRPr="00CE62F6">
        <w:rPr>
          <w:color w:val="FF0000"/>
          <w:spacing w:val="-12"/>
          <w:sz w:val="36"/>
          <w:szCs w:val="36"/>
          <w:rtl/>
        </w:rPr>
        <w:t xml:space="preserve"> وَيُسْتَهْزَأُ </w:t>
      </w:r>
      <w:proofErr w:type="spellStart"/>
      <w:r w:rsidRPr="00CE62F6">
        <w:rPr>
          <w:color w:val="FF0000"/>
          <w:spacing w:val="-12"/>
          <w:sz w:val="36"/>
          <w:szCs w:val="36"/>
          <w:rtl/>
        </w:rPr>
        <w:t>بِهَا</w:t>
      </w:r>
      <w:proofErr w:type="spellEnd"/>
      <w:r w:rsidRPr="00CE62F6">
        <w:rPr>
          <w:color w:val="FF0000"/>
          <w:spacing w:val="-12"/>
          <w:sz w:val="36"/>
          <w:szCs w:val="36"/>
          <w:rtl/>
        </w:rPr>
        <w:t xml:space="preserve"> فَلاَ تَقْعُدُواْ مَعَهُمْ حَتَّى يَخُوضُواْ فِي حَدِيثٍ غَيْرِهِ إِنَّكُمْ إِذًا مِّثْلُهُمْ إِنَّ اللّهَ جَامِعُ الْمُنَافِقِينَ وَالْكَافِر ِينَ فِي جَهَنَّمَ جَمِيعًا</w:t>
      </w:r>
      <w:r w:rsidRPr="00C106C1">
        <w:rPr>
          <w:noProof/>
          <w:sz w:val="32"/>
          <w:szCs w:val="32"/>
          <w:rtl/>
        </w:rPr>
        <w:drawing>
          <wp:inline distT="0" distB="0" distL="0" distR="0">
            <wp:extent cx="261459" cy="276225"/>
            <wp:effectExtent l="0" t="0" r="0" b="47625"/>
            <wp:docPr id="4" name="Image 4" descr="http://classic-web.archive.org/web/20040301140936/http:/assabyle.com/images/ismilleys/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assic-web.archive.org/web/20040301140936/http:/assabyle.com/images/ismilleys/open.gif"/>
                    <pic:cNvPicPr>
                      <a:picLocks noChangeAspect="1" noChangeArrowheads="1"/>
                    </pic:cNvPicPr>
                  </pic:nvPicPr>
                  <pic:blipFill>
                    <a:blip r:embed="rId9" cstate="print">
                      <a:duotone>
                        <a:schemeClr val="accent2">
                          <a:shade val="45000"/>
                          <a:satMod val="135000"/>
                        </a:schemeClr>
                        <a:prstClr val="white"/>
                      </a:duotone>
                    </a:blip>
                    <a:srcRect/>
                    <a:stretch>
                      <a:fillRect/>
                    </a:stretch>
                  </pic:blipFill>
                  <pic:spPr bwMode="auto">
                    <a:xfrm>
                      <a:off x="0" y="0"/>
                      <a:ext cx="268390" cy="283548"/>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C106C1">
        <w:rPr>
          <w:sz w:val="32"/>
          <w:szCs w:val="32"/>
          <w:rtl/>
        </w:rPr>
        <w:t xml:space="preserve"> </w:t>
      </w:r>
    </w:p>
    <w:p w:rsidR="00566D2B" w:rsidRDefault="00566D2B" w:rsidP="00566D2B">
      <w:pPr>
        <w:pStyle w:val="Sansinterligne"/>
        <w:jc w:val="center"/>
        <w:rPr>
          <w:rStyle w:val="Accentuation"/>
          <w:rFonts w:asciiTheme="majorBidi" w:hAnsiTheme="majorBidi" w:cstheme="majorBidi"/>
          <w:i w:val="0"/>
          <w:iCs w:val="0"/>
          <w:color w:val="262626" w:themeColor="text1" w:themeTint="D9"/>
        </w:rPr>
      </w:pPr>
    </w:p>
    <w:p w:rsidR="00566D2B" w:rsidRPr="001B4518" w:rsidRDefault="00566D2B" w:rsidP="00566D2B">
      <w:pPr>
        <w:pStyle w:val="Default"/>
        <w:jc w:val="center"/>
        <w:rPr>
          <w:rStyle w:val="Accentuation"/>
          <w:i w:val="0"/>
          <w:iCs w:val="0"/>
          <w:sz w:val="23"/>
          <w:szCs w:val="23"/>
        </w:rPr>
      </w:pPr>
      <w:r>
        <w:rPr>
          <w:sz w:val="23"/>
          <w:szCs w:val="23"/>
        </w:rPr>
        <w:t>«</w:t>
      </w:r>
      <w:r w:rsidRPr="00CE62F6">
        <w:rPr>
          <w:b/>
          <w:bCs/>
          <w:color w:val="C00000"/>
          <w:sz w:val="23"/>
          <w:szCs w:val="23"/>
        </w:rPr>
        <w:t xml:space="preserve"> Wa </w:t>
      </w:r>
      <w:proofErr w:type="spellStart"/>
      <w:r w:rsidRPr="00CE62F6">
        <w:rPr>
          <w:b/>
          <w:bCs/>
          <w:color w:val="C00000"/>
          <w:sz w:val="23"/>
          <w:szCs w:val="23"/>
        </w:rPr>
        <w:t>Qad</w:t>
      </w:r>
      <w:proofErr w:type="spellEnd"/>
      <w:r w:rsidRPr="00CE62F6">
        <w:rPr>
          <w:b/>
          <w:bCs/>
          <w:color w:val="C00000"/>
          <w:sz w:val="23"/>
          <w:szCs w:val="23"/>
        </w:rPr>
        <w:t xml:space="preserve"> </w:t>
      </w:r>
      <w:proofErr w:type="spellStart"/>
      <w:r w:rsidRPr="00CE62F6">
        <w:rPr>
          <w:b/>
          <w:bCs/>
          <w:color w:val="C00000"/>
          <w:sz w:val="23"/>
          <w:szCs w:val="23"/>
        </w:rPr>
        <w:t>Nazzala</w:t>
      </w:r>
      <w:proofErr w:type="spellEnd"/>
      <w:r w:rsidRPr="00CE62F6">
        <w:rPr>
          <w:b/>
          <w:bCs/>
          <w:color w:val="C00000"/>
          <w:sz w:val="23"/>
          <w:szCs w:val="23"/>
        </w:rPr>
        <w:t xml:space="preserve"> `</w:t>
      </w:r>
      <w:proofErr w:type="spellStart"/>
      <w:r w:rsidRPr="00CE62F6">
        <w:rPr>
          <w:b/>
          <w:bCs/>
          <w:color w:val="C00000"/>
          <w:sz w:val="23"/>
          <w:szCs w:val="23"/>
        </w:rPr>
        <w:t>Alaykum</w:t>
      </w:r>
      <w:proofErr w:type="spellEnd"/>
      <w:r w:rsidRPr="00CE62F6">
        <w:rPr>
          <w:b/>
          <w:bCs/>
          <w:color w:val="C00000"/>
          <w:sz w:val="23"/>
          <w:szCs w:val="23"/>
        </w:rPr>
        <w:t xml:space="preserve"> </w:t>
      </w:r>
      <w:proofErr w:type="spellStart"/>
      <w:r w:rsidRPr="00CE62F6">
        <w:rPr>
          <w:b/>
          <w:bCs/>
          <w:color w:val="C00000"/>
          <w:sz w:val="23"/>
          <w:szCs w:val="23"/>
        </w:rPr>
        <w:t>Fī</w:t>
      </w:r>
      <w:proofErr w:type="spellEnd"/>
      <w:r w:rsidRPr="00CE62F6">
        <w:rPr>
          <w:b/>
          <w:bCs/>
          <w:color w:val="C00000"/>
          <w:sz w:val="23"/>
          <w:szCs w:val="23"/>
        </w:rPr>
        <w:t xml:space="preserve"> Al-</w:t>
      </w:r>
      <w:proofErr w:type="spellStart"/>
      <w:r w:rsidRPr="00CE62F6">
        <w:rPr>
          <w:b/>
          <w:bCs/>
          <w:color w:val="C00000"/>
          <w:sz w:val="23"/>
          <w:szCs w:val="23"/>
        </w:rPr>
        <w:t>Kitābi</w:t>
      </w:r>
      <w:proofErr w:type="spellEnd"/>
      <w:r w:rsidRPr="00CE62F6">
        <w:rPr>
          <w:b/>
          <w:bCs/>
          <w:color w:val="C00000"/>
          <w:sz w:val="23"/>
          <w:szCs w:val="23"/>
        </w:rPr>
        <w:t xml:space="preserve"> 'An '</w:t>
      </w:r>
      <w:proofErr w:type="spellStart"/>
      <w:r w:rsidRPr="00CE62F6">
        <w:rPr>
          <w:b/>
          <w:bCs/>
          <w:color w:val="C00000"/>
          <w:sz w:val="23"/>
          <w:szCs w:val="23"/>
        </w:rPr>
        <w:t>Idhā</w:t>
      </w:r>
      <w:proofErr w:type="spellEnd"/>
      <w:r w:rsidRPr="00CE62F6">
        <w:rPr>
          <w:b/>
          <w:bCs/>
          <w:color w:val="C00000"/>
          <w:sz w:val="23"/>
          <w:szCs w:val="23"/>
        </w:rPr>
        <w:t xml:space="preserve"> Sami`</w:t>
      </w:r>
      <w:proofErr w:type="spellStart"/>
      <w:r w:rsidRPr="00CE62F6">
        <w:rPr>
          <w:b/>
          <w:bCs/>
          <w:color w:val="C00000"/>
          <w:sz w:val="23"/>
          <w:szCs w:val="23"/>
        </w:rPr>
        <w:t>tum</w:t>
      </w:r>
      <w:proofErr w:type="spellEnd"/>
      <w:r w:rsidRPr="00CE62F6">
        <w:rPr>
          <w:b/>
          <w:bCs/>
          <w:color w:val="C00000"/>
          <w:sz w:val="23"/>
          <w:szCs w:val="23"/>
        </w:rPr>
        <w:t xml:space="preserve"> '</w:t>
      </w:r>
      <w:proofErr w:type="spellStart"/>
      <w:r w:rsidRPr="00CE62F6">
        <w:rPr>
          <w:b/>
          <w:bCs/>
          <w:color w:val="C00000"/>
          <w:sz w:val="23"/>
          <w:szCs w:val="23"/>
        </w:rPr>
        <w:t>Āyāti</w:t>
      </w:r>
      <w:proofErr w:type="spellEnd"/>
      <w:r w:rsidRPr="00CE62F6">
        <w:rPr>
          <w:b/>
          <w:bCs/>
          <w:color w:val="C00000"/>
          <w:sz w:val="23"/>
          <w:szCs w:val="23"/>
        </w:rPr>
        <w:t xml:space="preserve"> </w:t>
      </w:r>
      <w:proofErr w:type="spellStart"/>
      <w:r w:rsidRPr="00CE62F6">
        <w:rPr>
          <w:b/>
          <w:bCs/>
          <w:color w:val="C00000"/>
          <w:sz w:val="23"/>
          <w:szCs w:val="23"/>
        </w:rPr>
        <w:t>Allāhi</w:t>
      </w:r>
      <w:proofErr w:type="spellEnd"/>
      <w:r w:rsidRPr="00CE62F6">
        <w:rPr>
          <w:b/>
          <w:bCs/>
          <w:color w:val="C00000"/>
          <w:sz w:val="23"/>
          <w:szCs w:val="23"/>
        </w:rPr>
        <w:t xml:space="preserve"> </w:t>
      </w:r>
      <w:proofErr w:type="spellStart"/>
      <w:r w:rsidRPr="00CE62F6">
        <w:rPr>
          <w:b/>
          <w:bCs/>
          <w:color w:val="C00000"/>
          <w:sz w:val="23"/>
          <w:szCs w:val="23"/>
        </w:rPr>
        <w:t>Yukfaru</w:t>
      </w:r>
      <w:proofErr w:type="spellEnd"/>
      <w:r w:rsidRPr="00CE62F6">
        <w:rPr>
          <w:b/>
          <w:bCs/>
          <w:color w:val="C00000"/>
          <w:sz w:val="23"/>
          <w:szCs w:val="23"/>
        </w:rPr>
        <w:t xml:space="preserve"> </w:t>
      </w:r>
      <w:proofErr w:type="spellStart"/>
      <w:r w:rsidRPr="00CE62F6">
        <w:rPr>
          <w:b/>
          <w:bCs/>
          <w:color w:val="C00000"/>
          <w:sz w:val="23"/>
          <w:szCs w:val="23"/>
        </w:rPr>
        <w:t>Bihā</w:t>
      </w:r>
      <w:proofErr w:type="spellEnd"/>
      <w:r w:rsidRPr="00CE62F6">
        <w:rPr>
          <w:b/>
          <w:bCs/>
          <w:color w:val="C00000"/>
          <w:sz w:val="23"/>
          <w:szCs w:val="23"/>
        </w:rPr>
        <w:t xml:space="preserve"> Wa </w:t>
      </w:r>
      <w:proofErr w:type="spellStart"/>
      <w:r w:rsidRPr="00CE62F6">
        <w:rPr>
          <w:b/>
          <w:bCs/>
          <w:color w:val="C00000"/>
          <w:sz w:val="23"/>
          <w:szCs w:val="23"/>
        </w:rPr>
        <w:t>Yustahza'u</w:t>
      </w:r>
      <w:proofErr w:type="spellEnd"/>
      <w:r w:rsidRPr="00CE62F6">
        <w:rPr>
          <w:b/>
          <w:bCs/>
          <w:color w:val="C00000"/>
          <w:sz w:val="23"/>
          <w:szCs w:val="23"/>
        </w:rPr>
        <w:t xml:space="preserve"> </w:t>
      </w:r>
      <w:proofErr w:type="spellStart"/>
      <w:r w:rsidRPr="00CE62F6">
        <w:rPr>
          <w:b/>
          <w:bCs/>
          <w:color w:val="C00000"/>
          <w:sz w:val="23"/>
          <w:szCs w:val="23"/>
        </w:rPr>
        <w:t>Bihā</w:t>
      </w:r>
      <w:proofErr w:type="spellEnd"/>
      <w:r w:rsidRPr="00CE62F6">
        <w:rPr>
          <w:b/>
          <w:bCs/>
          <w:color w:val="C00000"/>
          <w:sz w:val="23"/>
          <w:szCs w:val="23"/>
        </w:rPr>
        <w:t xml:space="preserve"> </w:t>
      </w:r>
      <w:proofErr w:type="spellStart"/>
      <w:r w:rsidRPr="00CE62F6">
        <w:rPr>
          <w:b/>
          <w:bCs/>
          <w:color w:val="C00000"/>
          <w:sz w:val="23"/>
          <w:szCs w:val="23"/>
        </w:rPr>
        <w:t>Falā</w:t>
      </w:r>
      <w:proofErr w:type="spellEnd"/>
      <w:r w:rsidRPr="00CE62F6">
        <w:rPr>
          <w:b/>
          <w:bCs/>
          <w:color w:val="C00000"/>
          <w:sz w:val="23"/>
          <w:szCs w:val="23"/>
        </w:rPr>
        <w:t xml:space="preserve"> </w:t>
      </w:r>
      <w:proofErr w:type="spellStart"/>
      <w:r w:rsidRPr="00CE62F6">
        <w:rPr>
          <w:b/>
          <w:bCs/>
          <w:color w:val="C00000"/>
          <w:sz w:val="23"/>
          <w:szCs w:val="23"/>
        </w:rPr>
        <w:t>Taq</w:t>
      </w:r>
      <w:proofErr w:type="spellEnd"/>
      <w:r w:rsidRPr="00CE62F6">
        <w:rPr>
          <w:b/>
          <w:bCs/>
          <w:color w:val="C00000"/>
          <w:sz w:val="23"/>
          <w:szCs w:val="23"/>
        </w:rPr>
        <w:t>`</w:t>
      </w:r>
      <w:proofErr w:type="spellStart"/>
      <w:r w:rsidRPr="00CE62F6">
        <w:rPr>
          <w:b/>
          <w:bCs/>
          <w:color w:val="C00000"/>
          <w:sz w:val="23"/>
          <w:szCs w:val="23"/>
        </w:rPr>
        <w:t>udū</w:t>
      </w:r>
      <w:proofErr w:type="spellEnd"/>
      <w:r w:rsidRPr="00CE62F6">
        <w:rPr>
          <w:b/>
          <w:bCs/>
          <w:color w:val="C00000"/>
          <w:sz w:val="23"/>
          <w:szCs w:val="23"/>
        </w:rPr>
        <w:t xml:space="preserve"> Ma`</w:t>
      </w:r>
      <w:proofErr w:type="spellStart"/>
      <w:r w:rsidRPr="00CE62F6">
        <w:rPr>
          <w:b/>
          <w:bCs/>
          <w:color w:val="C00000"/>
          <w:sz w:val="23"/>
          <w:szCs w:val="23"/>
        </w:rPr>
        <w:t>ahum</w:t>
      </w:r>
      <w:proofErr w:type="spellEnd"/>
      <w:r w:rsidRPr="00CE62F6">
        <w:rPr>
          <w:b/>
          <w:bCs/>
          <w:color w:val="C00000"/>
          <w:sz w:val="23"/>
          <w:szCs w:val="23"/>
        </w:rPr>
        <w:t xml:space="preserve"> </w:t>
      </w:r>
      <w:proofErr w:type="spellStart"/>
      <w:r w:rsidRPr="00CE62F6">
        <w:rPr>
          <w:b/>
          <w:bCs/>
          <w:color w:val="C00000"/>
          <w:sz w:val="23"/>
          <w:szCs w:val="23"/>
        </w:rPr>
        <w:t>Ĥattá</w:t>
      </w:r>
      <w:proofErr w:type="spellEnd"/>
      <w:r w:rsidRPr="00CE62F6">
        <w:rPr>
          <w:b/>
          <w:bCs/>
          <w:color w:val="C00000"/>
          <w:sz w:val="23"/>
          <w:szCs w:val="23"/>
        </w:rPr>
        <w:t xml:space="preserve"> </w:t>
      </w:r>
      <w:proofErr w:type="spellStart"/>
      <w:r w:rsidRPr="00CE62F6">
        <w:rPr>
          <w:b/>
          <w:bCs/>
          <w:color w:val="C00000"/>
          <w:sz w:val="23"/>
          <w:szCs w:val="23"/>
        </w:rPr>
        <w:t>Yakhūđū</w:t>
      </w:r>
      <w:proofErr w:type="spellEnd"/>
      <w:r w:rsidRPr="00CE62F6">
        <w:rPr>
          <w:b/>
          <w:bCs/>
          <w:color w:val="C00000"/>
          <w:sz w:val="23"/>
          <w:szCs w:val="23"/>
        </w:rPr>
        <w:t xml:space="preserve"> </w:t>
      </w:r>
      <w:proofErr w:type="spellStart"/>
      <w:r w:rsidRPr="00CE62F6">
        <w:rPr>
          <w:b/>
          <w:bCs/>
          <w:color w:val="C00000"/>
          <w:sz w:val="23"/>
          <w:szCs w:val="23"/>
        </w:rPr>
        <w:t>Fī</w:t>
      </w:r>
      <w:proofErr w:type="spellEnd"/>
      <w:r w:rsidRPr="00CE62F6">
        <w:rPr>
          <w:b/>
          <w:bCs/>
          <w:color w:val="C00000"/>
          <w:sz w:val="23"/>
          <w:szCs w:val="23"/>
        </w:rPr>
        <w:t xml:space="preserve"> </w:t>
      </w:r>
      <w:proofErr w:type="spellStart"/>
      <w:r w:rsidRPr="00CE62F6">
        <w:rPr>
          <w:b/>
          <w:bCs/>
          <w:color w:val="C00000"/>
          <w:sz w:val="23"/>
          <w:szCs w:val="23"/>
        </w:rPr>
        <w:t>Ĥadīthin</w:t>
      </w:r>
      <w:proofErr w:type="spellEnd"/>
      <w:r w:rsidRPr="00CE62F6">
        <w:rPr>
          <w:b/>
          <w:bCs/>
          <w:color w:val="C00000"/>
          <w:sz w:val="23"/>
          <w:szCs w:val="23"/>
        </w:rPr>
        <w:t xml:space="preserve"> </w:t>
      </w:r>
      <w:proofErr w:type="spellStart"/>
      <w:r w:rsidRPr="00CE62F6">
        <w:rPr>
          <w:b/>
          <w:bCs/>
          <w:color w:val="C00000"/>
          <w:sz w:val="23"/>
          <w:szCs w:val="23"/>
        </w:rPr>
        <w:t>Ghayrihi</w:t>
      </w:r>
      <w:proofErr w:type="spellEnd"/>
      <w:r w:rsidRPr="00CE62F6">
        <w:rPr>
          <w:b/>
          <w:bCs/>
          <w:color w:val="C00000"/>
          <w:sz w:val="23"/>
          <w:szCs w:val="23"/>
        </w:rPr>
        <w:t xml:space="preserve"> '</w:t>
      </w:r>
      <w:proofErr w:type="spellStart"/>
      <w:r w:rsidRPr="00CE62F6">
        <w:rPr>
          <w:b/>
          <w:bCs/>
          <w:color w:val="C00000"/>
          <w:sz w:val="23"/>
          <w:szCs w:val="23"/>
        </w:rPr>
        <w:t>Innakum</w:t>
      </w:r>
      <w:proofErr w:type="spellEnd"/>
      <w:r w:rsidRPr="00CE62F6">
        <w:rPr>
          <w:b/>
          <w:bCs/>
          <w:color w:val="C00000"/>
          <w:sz w:val="23"/>
          <w:szCs w:val="23"/>
        </w:rPr>
        <w:t xml:space="preserve"> '</w:t>
      </w:r>
      <w:proofErr w:type="spellStart"/>
      <w:r w:rsidRPr="00CE62F6">
        <w:rPr>
          <w:b/>
          <w:bCs/>
          <w:color w:val="C00000"/>
          <w:sz w:val="23"/>
          <w:szCs w:val="23"/>
        </w:rPr>
        <w:t>Idhāan</w:t>
      </w:r>
      <w:proofErr w:type="spellEnd"/>
      <w:r w:rsidRPr="00CE62F6">
        <w:rPr>
          <w:b/>
          <w:bCs/>
          <w:color w:val="C00000"/>
          <w:sz w:val="23"/>
          <w:szCs w:val="23"/>
        </w:rPr>
        <w:t xml:space="preserve"> </w:t>
      </w:r>
      <w:proofErr w:type="spellStart"/>
      <w:r w:rsidRPr="00CE62F6">
        <w:rPr>
          <w:b/>
          <w:bCs/>
          <w:color w:val="C00000"/>
          <w:sz w:val="23"/>
          <w:szCs w:val="23"/>
        </w:rPr>
        <w:t>Mithluhum</w:t>
      </w:r>
      <w:proofErr w:type="spellEnd"/>
      <w:r w:rsidRPr="00CE62F6">
        <w:rPr>
          <w:b/>
          <w:bCs/>
          <w:color w:val="C00000"/>
          <w:sz w:val="23"/>
          <w:szCs w:val="23"/>
        </w:rPr>
        <w:t xml:space="preserve"> '</w:t>
      </w:r>
      <w:proofErr w:type="spellStart"/>
      <w:r w:rsidRPr="00CE62F6">
        <w:rPr>
          <w:b/>
          <w:bCs/>
          <w:color w:val="C00000"/>
          <w:sz w:val="23"/>
          <w:szCs w:val="23"/>
        </w:rPr>
        <w:t>Inna</w:t>
      </w:r>
      <w:proofErr w:type="spellEnd"/>
      <w:r w:rsidRPr="00CE62F6">
        <w:rPr>
          <w:b/>
          <w:bCs/>
          <w:color w:val="C00000"/>
          <w:sz w:val="23"/>
          <w:szCs w:val="23"/>
        </w:rPr>
        <w:t xml:space="preserve"> </w:t>
      </w:r>
      <w:proofErr w:type="spellStart"/>
      <w:r w:rsidRPr="00CE62F6">
        <w:rPr>
          <w:b/>
          <w:bCs/>
          <w:color w:val="C00000"/>
          <w:sz w:val="23"/>
          <w:szCs w:val="23"/>
        </w:rPr>
        <w:t>Allāha</w:t>
      </w:r>
      <w:proofErr w:type="spellEnd"/>
      <w:r w:rsidRPr="00CE62F6">
        <w:rPr>
          <w:b/>
          <w:bCs/>
          <w:color w:val="C00000"/>
          <w:sz w:val="23"/>
          <w:szCs w:val="23"/>
        </w:rPr>
        <w:t xml:space="preserve"> </w:t>
      </w:r>
      <w:proofErr w:type="spellStart"/>
      <w:r w:rsidRPr="00CE62F6">
        <w:rPr>
          <w:b/>
          <w:bCs/>
          <w:color w:val="C00000"/>
          <w:sz w:val="23"/>
          <w:szCs w:val="23"/>
        </w:rPr>
        <w:t>Jāmi</w:t>
      </w:r>
      <w:proofErr w:type="spellEnd"/>
      <w:r w:rsidRPr="00CE62F6">
        <w:rPr>
          <w:b/>
          <w:bCs/>
          <w:color w:val="C00000"/>
          <w:sz w:val="23"/>
          <w:szCs w:val="23"/>
        </w:rPr>
        <w:t>`u Al-</w:t>
      </w:r>
      <w:proofErr w:type="spellStart"/>
      <w:r w:rsidRPr="00CE62F6">
        <w:rPr>
          <w:b/>
          <w:bCs/>
          <w:color w:val="C00000"/>
          <w:sz w:val="23"/>
          <w:szCs w:val="23"/>
        </w:rPr>
        <w:t>Munāfiqīna</w:t>
      </w:r>
      <w:proofErr w:type="spellEnd"/>
      <w:r w:rsidRPr="00CE62F6">
        <w:rPr>
          <w:b/>
          <w:bCs/>
          <w:color w:val="C00000"/>
          <w:sz w:val="23"/>
          <w:szCs w:val="23"/>
        </w:rPr>
        <w:t xml:space="preserve"> Wa Al-</w:t>
      </w:r>
      <w:proofErr w:type="spellStart"/>
      <w:r w:rsidRPr="00CE62F6">
        <w:rPr>
          <w:b/>
          <w:bCs/>
          <w:color w:val="C00000"/>
          <w:sz w:val="23"/>
          <w:szCs w:val="23"/>
        </w:rPr>
        <w:t>Kāfirīna</w:t>
      </w:r>
      <w:proofErr w:type="spellEnd"/>
      <w:r w:rsidRPr="00CE62F6">
        <w:rPr>
          <w:b/>
          <w:bCs/>
          <w:color w:val="C00000"/>
          <w:sz w:val="23"/>
          <w:szCs w:val="23"/>
        </w:rPr>
        <w:t xml:space="preserve"> </w:t>
      </w:r>
      <w:proofErr w:type="spellStart"/>
      <w:r w:rsidRPr="00CE62F6">
        <w:rPr>
          <w:b/>
          <w:bCs/>
          <w:color w:val="C00000"/>
          <w:sz w:val="23"/>
          <w:szCs w:val="23"/>
        </w:rPr>
        <w:t>Fī</w:t>
      </w:r>
      <w:proofErr w:type="spellEnd"/>
      <w:r w:rsidRPr="00CE62F6">
        <w:rPr>
          <w:b/>
          <w:bCs/>
          <w:color w:val="C00000"/>
          <w:sz w:val="23"/>
          <w:szCs w:val="23"/>
        </w:rPr>
        <w:t xml:space="preserve"> </w:t>
      </w:r>
      <w:proofErr w:type="spellStart"/>
      <w:r w:rsidRPr="00CE62F6">
        <w:rPr>
          <w:b/>
          <w:bCs/>
          <w:color w:val="C00000"/>
          <w:sz w:val="23"/>
          <w:szCs w:val="23"/>
        </w:rPr>
        <w:t>Jahannama</w:t>
      </w:r>
      <w:proofErr w:type="spellEnd"/>
      <w:r w:rsidRPr="00CE62F6">
        <w:rPr>
          <w:b/>
          <w:bCs/>
          <w:color w:val="C00000"/>
          <w:sz w:val="23"/>
          <w:szCs w:val="23"/>
        </w:rPr>
        <w:t xml:space="preserve"> </w:t>
      </w:r>
      <w:proofErr w:type="spellStart"/>
      <w:r w:rsidRPr="00CE62F6">
        <w:rPr>
          <w:b/>
          <w:bCs/>
          <w:color w:val="C00000"/>
          <w:sz w:val="23"/>
          <w:szCs w:val="23"/>
        </w:rPr>
        <w:t>Jamī</w:t>
      </w:r>
      <w:proofErr w:type="spellEnd"/>
      <w:r w:rsidRPr="00CE62F6">
        <w:rPr>
          <w:b/>
          <w:bCs/>
          <w:color w:val="C00000"/>
          <w:sz w:val="23"/>
          <w:szCs w:val="23"/>
        </w:rPr>
        <w:t>`</w:t>
      </w:r>
      <w:proofErr w:type="spellStart"/>
      <w:r w:rsidRPr="00CE62F6">
        <w:rPr>
          <w:b/>
          <w:bCs/>
          <w:color w:val="C00000"/>
          <w:sz w:val="23"/>
          <w:szCs w:val="23"/>
        </w:rPr>
        <w:t>āan</w:t>
      </w:r>
      <w:proofErr w:type="spellEnd"/>
      <w:r>
        <w:rPr>
          <w:sz w:val="23"/>
          <w:szCs w:val="23"/>
        </w:rPr>
        <w:t xml:space="preserve"> »</w:t>
      </w:r>
    </w:p>
    <w:p w:rsidR="00566D2B" w:rsidRDefault="00566D2B" w:rsidP="00566D2B">
      <w:pPr>
        <w:pStyle w:val="NormalWeb"/>
        <w:spacing w:before="0" w:beforeAutospacing="0" w:after="0" w:afterAutospacing="0"/>
        <w:jc w:val="center"/>
        <w:rPr>
          <w:rtl/>
        </w:rPr>
      </w:pPr>
      <w:r>
        <w:t xml:space="preserve">  </w:t>
      </w:r>
    </w:p>
    <w:p w:rsidR="00566D2B" w:rsidRDefault="00566D2B" w:rsidP="00566D2B">
      <w:pPr>
        <w:pStyle w:val="sstrt"/>
        <w:spacing w:before="0" w:beforeAutospacing="0" w:after="0" w:afterAutospacing="0"/>
        <w:jc w:val="center"/>
        <w:rPr>
          <w:b/>
          <w:bCs/>
        </w:rPr>
      </w:pPr>
      <w:r w:rsidRPr="00CE62F6">
        <w:rPr>
          <w:rStyle w:val="lev"/>
          <w:b w:val="0"/>
          <w:bCs w:val="0"/>
        </w:rPr>
        <w:t>«</w:t>
      </w:r>
      <w:r w:rsidRPr="00CE62F6">
        <w:rPr>
          <w:b/>
          <w:bCs/>
        </w:rPr>
        <w:t> </w:t>
      </w:r>
      <w:r w:rsidRPr="00CE62F6">
        <w:rPr>
          <w:rStyle w:val="lev"/>
          <w:color w:val="FF0000"/>
        </w:rPr>
        <w:t>Dans le Livre, il vous a déjà révélé ceci : lorsque vous entendez qu’on renie les versets (le Coran) d’Allah  et qu'on s'en raille, ne vous asseyez point avec ceux-là jusqu’à ce qu’ils entreprennent une autre conversation. Sinon, vous serez comme eux. Allah rassemblera, certes, les hypocrites et les mécréants, tous, dans l’Enfer.</w:t>
      </w:r>
      <w:r w:rsidRPr="00CE62F6">
        <w:rPr>
          <w:rStyle w:val="lev"/>
          <w:b w:val="0"/>
          <w:bCs w:val="0"/>
        </w:rPr>
        <w:t> »</w:t>
      </w:r>
      <w:r w:rsidRPr="00CE62F6">
        <w:rPr>
          <w:b/>
          <w:bCs/>
        </w:rPr>
        <w:t xml:space="preserve"> </w:t>
      </w:r>
    </w:p>
    <w:p w:rsidR="00566D2B" w:rsidRPr="00CE62F6" w:rsidRDefault="00566D2B" w:rsidP="00566D2B">
      <w:pPr>
        <w:pStyle w:val="sstrt"/>
        <w:spacing w:before="0" w:beforeAutospacing="0" w:after="0" w:afterAutospacing="0"/>
        <w:jc w:val="center"/>
        <w:rPr>
          <w:b/>
          <w:bCs/>
        </w:rPr>
      </w:pPr>
    </w:p>
    <w:p w:rsidR="00566D2B" w:rsidRDefault="00566D2B" w:rsidP="00566D2B">
      <w:pPr>
        <w:pStyle w:val="sstrt"/>
        <w:spacing w:before="0" w:beforeAutospacing="0" w:after="0" w:afterAutospacing="0"/>
        <w:jc w:val="center"/>
      </w:pPr>
      <w:r>
        <w:t xml:space="preserve">[Sourate 4, verset 140] </w:t>
      </w:r>
    </w:p>
    <w:p w:rsidR="00566D2B" w:rsidRPr="00916CDE" w:rsidRDefault="00566D2B" w:rsidP="00566D2B">
      <w:pPr>
        <w:pStyle w:val="Sansinterligne"/>
        <w:rPr>
          <w:rStyle w:val="Accentuation"/>
          <w:rFonts w:asciiTheme="majorBidi" w:hAnsiTheme="majorBidi" w:cstheme="majorBidi"/>
          <w:i w:val="0"/>
          <w:iCs w:val="0"/>
          <w:color w:val="262626" w:themeColor="text1" w:themeTint="D9"/>
        </w:rPr>
      </w:pPr>
    </w:p>
    <w:p w:rsidR="00566D2B" w:rsidRPr="00D74B27" w:rsidRDefault="00566D2B" w:rsidP="00566D2B">
      <w:pPr>
        <w:pStyle w:val="Sansinterligne"/>
        <w:rPr>
          <w:rStyle w:val="Accentuation"/>
          <w:rFonts w:asciiTheme="majorBidi" w:hAnsiTheme="majorBidi" w:cstheme="majorBidi"/>
          <w:i w:val="0"/>
          <w:iCs w:val="0"/>
        </w:rPr>
      </w:pPr>
    </w:p>
    <w:p w:rsidR="00566D2B" w:rsidRDefault="00566D2B" w:rsidP="00566D2B"/>
    <w:p w:rsidR="00566D2B" w:rsidRPr="00916CDE" w:rsidRDefault="00566D2B" w:rsidP="00566D2B">
      <w:pPr>
        <w:pStyle w:val="Sansinterligne"/>
        <w:rPr>
          <w:rFonts w:asciiTheme="majorBidi" w:hAnsiTheme="majorBidi" w:cstheme="majorBidi"/>
          <w:b/>
          <w:bCs/>
          <w:color w:val="262626" w:themeColor="text1" w:themeTint="D9"/>
          <w:sz w:val="32"/>
          <w:szCs w:val="32"/>
        </w:rPr>
      </w:pPr>
      <w:r w:rsidRPr="00916CDE">
        <w:rPr>
          <w:rFonts w:asciiTheme="majorBidi" w:hAnsiTheme="majorBidi" w:cstheme="majorBidi"/>
          <w:b/>
          <w:bCs/>
          <w:color w:val="262626" w:themeColor="text1" w:themeTint="D9"/>
          <w:sz w:val="32"/>
          <w:szCs w:val="32"/>
          <w:u w:val="single"/>
        </w:rPr>
        <w:t>Commentaire</w:t>
      </w:r>
      <w:r w:rsidRPr="00916CDE">
        <w:rPr>
          <w:rFonts w:asciiTheme="majorBidi" w:hAnsiTheme="majorBidi" w:cstheme="majorBidi"/>
          <w:b/>
          <w:bCs/>
          <w:color w:val="262626" w:themeColor="text1" w:themeTint="D9"/>
          <w:sz w:val="32"/>
          <w:szCs w:val="32"/>
        </w:rPr>
        <w:t> :</w:t>
      </w:r>
    </w:p>
    <w:p w:rsidR="00566D2B" w:rsidRPr="00916CDE" w:rsidRDefault="00566D2B" w:rsidP="00566D2B">
      <w:pPr>
        <w:pStyle w:val="Sansinterligne"/>
        <w:rPr>
          <w:rFonts w:asciiTheme="majorBidi" w:hAnsiTheme="majorBidi" w:cstheme="majorBidi"/>
          <w:color w:val="000000"/>
        </w:rPr>
      </w:pPr>
    </w:p>
    <w:p w:rsidR="00566D2B" w:rsidRDefault="00293D44" w:rsidP="00566D2B">
      <w:pPr>
        <w:pStyle w:val="Sansinterligne"/>
        <w:rPr>
          <w:rFonts w:asciiTheme="majorBidi" w:hAnsiTheme="majorBidi" w:cstheme="majorBidi"/>
        </w:rPr>
      </w:pPr>
      <w:r>
        <w:rPr>
          <w:rFonts w:asciiTheme="majorBidi" w:hAnsiTheme="majorBidi" w:cstheme="majorBidi"/>
          <w:color w:val="000000"/>
        </w:rPr>
        <w:t>Ham</w:t>
      </w:r>
      <w:r w:rsidR="00566D2B">
        <w:rPr>
          <w:rFonts w:asciiTheme="majorBidi" w:hAnsiTheme="majorBidi" w:cstheme="majorBidi"/>
          <w:color w:val="000000"/>
        </w:rPr>
        <w:t>î</w:t>
      </w:r>
      <w:r>
        <w:rPr>
          <w:rFonts w:asciiTheme="majorBidi" w:hAnsiTheme="majorBidi" w:cstheme="majorBidi"/>
          <w:color w:val="000000"/>
        </w:rPr>
        <w:t>d Ibn ‘Atîq</w:t>
      </w:r>
      <w:r w:rsidR="00566D2B" w:rsidRPr="00D74B27">
        <w:rPr>
          <w:rFonts w:asciiTheme="majorBidi" w:hAnsiTheme="majorBidi" w:cstheme="majorBidi"/>
        </w:rPr>
        <w:t xml:space="preserve"> -</w:t>
      </w:r>
      <w:r w:rsidR="00566D2B" w:rsidRPr="00AF284A">
        <w:rPr>
          <w:rFonts w:asciiTheme="majorBidi" w:hAnsiTheme="majorBidi" w:cstheme="majorBidi"/>
          <w:i/>
          <w:iCs/>
        </w:rPr>
        <w:t>qu’Allâh lui fasse Miséricorde</w:t>
      </w:r>
      <w:r w:rsidR="00566D2B" w:rsidRPr="00D74B27">
        <w:rPr>
          <w:rFonts w:asciiTheme="majorBidi" w:hAnsiTheme="majorBidi" w:cstheme="majorBidi"/>
        </w:rPr>
        <w:t xml:space="preserve">- a dit : </w:t>
      </w:r>
    </w:p>
    <w:p w:rsidR="00566D2B" w:rsidRPr="00293D44" w:rsidRDefault="00566D2B" w:rsidP="00566D2B">
      <w:pPr>
        <w:pStyle w:val="NormalWeb"/>
        <w:spacing w:before="0" w:beforeAutospacing="0" w:after="0" w:afterAutospacing="0"/>
        <w:rPr>
          <w:sz w:val="28"/>
          <w:szCs w:val="28"/>
        </w:rPr>
      </w:pPr>
      <w:r>
        <w:t xml:space="preserve">  </w:t>
      </w:r>
    </w:p>
    <w:p w:rsidR="00566D2B" w:rsidRPr="00293D44" w:rsidRDefault="00566D2B" w:rsidP="00566D2B">
      <w:pPr>
        <w:pStyle w:val="NormalWeb"/>
        <w:bidi/>
        <w:spacing w:after="0" w:afterAutospacing="0"/>
        <w:rPr>
          <w:sz w:val="28"/>
          <w:szCs w:val="28"/>
        </w:rPr>
      </w:pPr>
      <w:proofErr w:type="gramStart"/>
      <w:r w:rsidRPr="00293D44">
        <w:rPr>
          <w:sz w:val="32"/>
          <w:szCs w:val="32"/>
          <w:rtl/>
        </w:rPr>
        <w:t>ويقول</w:t>
      </w:r>
      <w:proofErr w:type="gramEnd"/>
      <w:r w:rsidRPr="00293D44">
        <w:rPr>
          <w:sz w:val="32"/>
          <w:szCs w:val="32"/>
          <w:rtl/>
        </w:rPr>
        <w:t xml:space="preserve"> الشيخ حمد بن عتيق رحمه الله في بعض الأدلة الدالة على مقاطعة الكفار والمشركين:</w:t>
      </w:r>
      <w:r w:rsidRPr="00293D44">
        <w:rPr>
          <w:sz w:val="28"/>
          <w:szCs w:val="28"/>
          <w:rtl/>
        </w:rPr>
        <w:t xml:space="preserve"> </w:t>
      </w:r>
    </w:p>
    <w:p w:rsidR="00566D2B" w:rsidRPr="00293D44" w:rsidRDefault="00566D2B" w:rsidP="00566D2B">
      <w:pPr>
        <w:pStyle w:val="NormalWeb"/>
        <w:bidi/>
        <w:spacing w:after="0" w:afterAutospacing="0"/>
        <w:rPr>
          <w:sz w:val="28"/>
          <w:szCs w:val="28"/>
          <w:rtl/>
        </w:rPr>
      </w:pPr>
      <w:r w:rsidRPr="00293D44">
        <w:rPr>
          <w:sz w:val="32"/>
          <w:szCs w:val="32"/>
          <w:rtl/>
        </w:rPr>
        <w:t> </w:t>
      </w:r>
      <w:r w:rsidRPr="00293D44">
        <w:rPr>
          <w:sz w:val="28"/>
          <w:szCs w:val="28"/>
          <w:rtl/>
        </w:rPr>
        <w:t xml:space="preserve"> </w:t>
      </w:r>
    </w:p>
    <w:p w:rsidR="00566D2B" w:rsidRPr="00293D44" w:rsidRDefault="00566D2B" w:rsidP="00566D2B">
      <w:pPr>
        <w:pStyle w:val="NormalWeb"/>
        <w:bidi/>
        <w:spacing w:before="0" w:beforeAutospacing="0" w:after="0" w:afterAutospacing="0"/>
        <w:rPr>
          <w:sz w:val="28"/>
          <w:szCs w:val="28"/>
          <w:rtl/>
        </w:rPr>
      </w:pPr>
      <w:r w:rsidRPr="00293D44">
        <w:rPr>
          <w:sz w:val="32"/>
          <w:szCs w:val="32"/>
          <w:rtl/>
        </w:rPr>
        <w:t>الأمر الرابع: الجلوس عند المشركين في مجالس شركهم من غير إنكار والدليل قوله تعالى:</w:t>
      </w:r>
      <w:r w:rsidRPr="00293D44">
        <w:rPr>
          <w:sz w:val="28"/>
          <w:szCs w:val="28"/>
          <w:rtl/>
        </w:rPr>
        <w:t xml:space="preserve"> </w:t>
      </w:r>
      <w:r w:rsidRPr="00293D44">
        <w:rPr>
          <w:color w:val="008000"/>
          <w:sz w:val="32"/>
          <w:szCs w:val="32"/>
          <w:rtl/>
        </w:rPr>
        <w:t>{</w:t>
      </w:r>
      <w:r w:rsidRPr="00293D44">
        <w:rPr>
          <w:color w:val="FF0000"/>
          <w:sz w:val="32"/>
          <w:szCs w:val="32"/>
          <w:rtl/>
        </w:rPr>
        <w:t xml:space="preserve">وَقَدْ نَزَّلَ عَلَيْكُمْ فِي الْكِتَابِ أَنْ إِذَا سَمِعْتُمْ آيَاتِ اللّهِ يُكَفَرُ </w:t>
      </w:r>
      <w:proofErr w:type="spellStart"/>
      <w:r w:rsidRPr="00293D44">
        <w:rPr>
          <w:color w:val="FF0000"/>
          <w:sz w:val="32"/>
          <w:szCs w:val="32"/>
          <w:rtl/>
        </w:rPr>
        <w:t>بِهَا</w:t>
      </w:r>
      <w:proofErr w:type="spellEnd"/>
      <w:r w:rsidRPr="00293D44">
        <w:rPr>
          <w:color w:val="FF0000"/>
          <w:sz w:val="32"/>
          <w:szCs w:val="32"/>
          <w:rtl/>
        </w:rPr>
        <w:t xml:space="preserve"> وَيُسْتَهْزَأُ </w:t>
      </w:r>
      <w:proofErr w:type="spellStart"/>
      <w:r w:rsidRPr="00293D44">
        <w:rPr>
          <w:color w:val="FF0000"/>
          <w:sz w:val="32"/>
          <w:szCs w:val="32"/>
          <w:rtl/>
        </w:rPr>
        <w:t>بِهَا</w:t>
      </w:r>
      <w:proofErr w:type="spellEnd"/>
      <w:r w:rsidRPr="00293D44">
        <w:rPr>
          <w:color w:val="FF0000"/>
          <w:sz w:val="32"/>
          <w:szCs w:val="32"/>
          <w:rtl/>
        </w:rPr>
        <w:t xml:space="preserve"> فَلاَ تَقْعُدُواْ مَعَهُمْ حَتَّى يَخُوضُواْ فِي حَدِيثٍ غَيْرِهِ إِنَّكُمْ إِذاً مِّثْلُهُمْ إِنَّ اللّهَ جَامِعُ الْمُنَافِقِينَ وَالْكَافِرِينَ فِي جَهَنَّمَ جَمِيعاً</w:t>
      </w:r>
      <w:r w:rsidRPr="00293D44">
        <w:rPr>
          <w:color w:val="008000"/>
          <w:sz w:val="32"/>
          <w:szCs w:val="32"/>
          <w:rtl/>
        </w:rPr>
        <w:t xml:space="preserve"> }</w:t>
      </w:r>
      <w:r w:rsidRPr="00293D44">
        <w:rPr>
          <w:sz w:val="28"/>
          <w:szCs w:val="28"/>
          <w:rtl/>
        </w:rPr>
        <w:t xml:space="preserve"> </w:t>
      </w:r>
      <w:r w:rsidRPr="00293D44">
        <w:rPr>
          <w:sz w:val="32"/>
          <w:szCs w:val="32"/>
          <w:rtl/>
        </w:rPr>
        <w:t xml:space="preserve">وفي أجوبة آل الشيخ رحمهم الله تعالى: لما سئلوا عن هذه الآية، وعن قوله صلى </w:t>
      </w:r>
      <w:r w:rsidRPr="00293D44">
        <w:rPr>
          <w:sz w:val="32"/>
          <w:szCs w:val="32"/>
          <w:rtl/>
        </w:rPr>
        <w:lastRenderedPageBreak/>
        <w:t xml:space="preserve">الله عليه وسلم: « من جامع المشرك أو سكن معه فهو مثله ». قالوا: الجواب أن الآية على ظاهرها، أن الرجل إذا سمع شيئاً آيات الله يكفر </w:t>
      </w:r>
      <w:proofErr w:type="spellStart"/>
      <w:r w:rsidRPr="00293D44">
        <w:rPr>
          <w:sz w:val="32"/>
          <w:szCs w:val="32"/>
          <w:rtl/>
        </w:rPr>
        <w:t>بها</w:t>
      </w:r>
      <w:proofErr w:type="spellEnd"/>
      <w:r w:rsidRPr="00293D44">
        <w:rPr>
          <w:sz w:val="32"/>
          <w:szCs w:val="32"/>
          <w:rtl/>
        </w:rPr>
        <w:t xml:space="preserve"> ويستهزأ </w:t>
      </w:r>
      <w:proofErr w:type="spellStart"/>
      <w:r w:rsidRPr="00293D44">
        <w:rPr>
          <w:sz w:val="32"/>
          <w:szCs w:val="32"/>
          <w:rtl/>
        </w:rPr>
        <w:t>بها</w:t>
      </w:r>
      <w:proofErr w:type="spellEnd"/>
      <w:r w:rsidRPr="00293D44">
        <w:rPr>
          <w:sz w:val="32"/>
          <w:szCs w:val="32"/>
          <w:rtl/>
        </w:rPr>
        <w:t xml:space="preserve">، فجلس عند الكافرين المستهزئين بآيات الله </w:t>
      </w:r>
      <w:r w:rsidRPr="00293D44">
        <w:rPr>
          <w:sz w:val="32"/>
          <w:szCs w:val="32"/>
          <w:u w:val="single"/>
          <w:rtl/>
        </w:rPr>
        <w:t>من غير إكراه و لا إنكار ولا قيام عنهم حتى يخوضوا في حديث غيره، فهو كافر مثلهم، وإن لم يفعل فعلهم</w:t>
      </w:r>
      <w:r w:rsidRPr="00293D44">
        <w:rPr>
          <w:sz w:val="32"/>
          <w:szCs w:val="32"/>
          <w:rtl/>
        </w:rPr>
        <w:t xml:space="preserve">، </w:t>
      </w:r>
      <w:r w:rsidRPr="00293D44">
        <w:rPr>
          <w:sz w:val="32"/>
          <w:szCs w:val="32"/>
          <w:u w:val="single"/>
          <w:rtl/>
        </w:rPr>
        <w:t>لأن ذلك يتضمن الرضا بالكفر، والرضا بالكفر كفر</w:t>
      </w:r>
      <w:r w:rsidRPr="00293D44">
        <w:rPr>
          <w:sz w:val="32"/>
          <w:szCs w:val="32"/>
          <w:rtl/>
        </w:rPr>
        <w:t>.</w:t>
      </w:r>
      <w:r w:rsidRPr="00293D44">
        <w:rPr>
          <w:sz w:val="28"/>
          <w:szCs w:val="28"/>
          <w:rtl/>
        </w:rPr>
        <w:t xml:space="preserve"> </w:t>
      </w:r>
    </w:p>
    <w:p w:rsidR="00566D2B" w:rsidRDefault="00566D2B" w:rsidP="00566D2B">
      <w:pPr>
        <w:pStyle w:val="NormalWeb"/>
        <w:spacing w:before="0" w:beforeAutospacing="0" w:after="0" w:afterAutospacing="0"/>
        <w:rPr>
          <w:rtl/>
        </w:rPr>
      </w:pPr>
      <w:r>
        <w:t xml:space="preserve">  </w:t>
      </w:r>
    </w:p>
    <w:p w:rsidR="00566D2B" w:rsidRDefault="00566D2B" w:rsidP="00566D2B">
      <w:pPr>
        <w:pStyle w:val="nornor"/>
        <w:spacing w:before="0" w:beforeAutospacing="0" w:after="0" w:afterAutospacing="0"/>
      </w:pPr>
      <w:r>
        <w:t xml:space="preserve">Le Cheikh </w:t>
      </w:r>
      <w:r>
        <w:rPr>
          <w:u w:val="single"/>
        </w:rPr>
        <w:t>H</w:t>
      </w:r>
      <w:r>
        <w:t xml:space="preserve">amîd ibn ‘Atîq, qu’Allah lui accorde Sa miséricorde dit ceci au sujet de certains critères prouvant la nécessité de rompre les relations avec les mécréants et les </w:t>
      </w:r>
      <w:proofErr w:type="spellStart"/>
      <w:r>
        <w:t>associateurs</w:t>
      </w:r>
      <w:proofErr w:type="spellEnd"/>
      <w:r>
        <w:t xml:space="preserve"> : </w:t>
      </w:r>
    </w:p>
    <w:p w:rsidR="00566D2B" w:rsidRDefault="00566D2B" w:rsidP="00566D2B">
      <w:pPr>
        <w:pStyle w:val="nornor"/>
        <w:spacing w:before="0" w:beforeAutospacing="0" w:after="0" w:afterAutospacing="0"/>
      </w:pPr>
      <w:r>
        <w:t xml:space="preserve">  </w:t>
      </w:r>
    </w:p>
    <w:p w:rsidR="00566D2B" w:rsidRDefault="00566D2B" w:rsidP="00566D2B">
      <w:pPr>
        <w:pStyle w:val="nornor"/>
        <w:spacing w:before="0" w:beforeAutospacing="0" w:after="0" w:afterAutospacing="0"/>
      </w:pPr>
      <w:r>
        <w:rPr>
          <w:rStyle w:val="lev"/>
        </w:rPr>
        <w:t>Quatrième commandement :</w:t>
      </w:r>
      <w:r>
        <w:t xml:space="preserve"> « S’asseoir parmi les </w:t>
      </w:r>
      <w:proofErr w:type="spellStart"/>
      <w:r>
        <w:t>associateurs</w:t>
      </w:r>
      <w:proofErr w:type="spellEnd"/>
      <w:r>
        <w:t xml:space="preserve"> dans les assemblées où ils expriment leur mécréance, sans les réprouver. Et la preuve est ce que dit le Très-Haut </w:t>
      </w:r>
      <w:r>
        <w:rPr>
          <w:color w:val="00B050"/>
        </w:rPr>
        <w:t>:</w:t>
      </w:r>
      <w:r>
        <w:rPr>
          <w:rStyle w:val="lev"/>
          <w:color w:val="00B050"/>
        </w:rPr>
        <w:t> </w:t>
      </w:r>
      <w:r>
        <w:t xml:space="preserve"> </w:t>
      </w:r>
    </w:p>
    <w:p w:rsidR="00293D44" w:rsidRDefault="00566D2B" w:rsidP="00293D44">
      <w:pPr>
        <w:pStyle w:val="nornor"/>
        <w:spacing w:before="0" w:beforeAutospacing="0" w:after="0" w:afterAutospacing="0"/>
      </w:pPr>
      <w:r w:rsidRPr="00293D44">
        <w:rPr>
          <w:rStyle w:val="lev"/>
        </w:rPr>
        <w:t>« </w:t>
      </w:r>
      <w:r w:rsidRPr="00293D44">
        <w:rPr>
          <w:rStyle w:val="lev"/>
          <w:color w:val="FF0000"/>
        </w:rPr>
        <w:t>Dans le Livre, il vous a déjà révélé ceci : lorsque vous entendez qu’on renie les versets (le Coran) d’Allah  et qu’on s’en raille, ne vous asseyez point avec ceux-là jusqu’à ce qu’ils entreprennent une autre conversation. Sinon, vous serez comme eux. Allah rassemblera, certes, les hypocrites et les mécréants, tous, dans l’Enfer.</w:t>
      </w:r>
      <w:r w:rsidRPr="00293D44">
        <w:rPr>
          <w:rStyle w:val="lev"/>
        </w:rPr>
        <w:t> »</w:t>
      </w:r>
      <w:r w:rsidR="008447B5">
        <w:rPr>
          <w:rStyle w:val="Appelnotedebasdep"/>
          <w:b/>
          <w:bCs/>
        </w:rPr>
        <w:footnoteReference w:id="1"/>
      </w:r>
      <w:r w:rsidRPr="00293D44">
        <w:t xml:space="preserve">. </w:t>
      </w:r>
    </w:p>
    <w:p w:rsidR="00293D44" w:rsidRDefault="00293D44" w:rsidP="00293D44">
      <w:pPr>
        <w:pStyle w:val="nornor"/>
        <w:spacing w:before="0" w:beforeAutospacing="0" w:after="0" w:afterAutospacing="0"/>
      </w:pPr>
    </w:p>
    <w:p w:rsidR="00293D44" w:rsidRDefault="00566D2B" w:rsidP="00293D44">
      <w:pPr>
        <w:pStyle w:val="nornor"/>
        <w:spacing w:before="0" w:beforeAutospacing="0" w:after="0" w:afterAutospacing="0"/>
      </w:pPr>
      <w:r w:rsidRPr="00293D44">
        <w:t xml:space="preserve">Et voici ce que </w:t>
      </w:r>
      <w:r>
        <w:t xml:space="preserve">répondirent le Cheikh, qu’Allah Très-Haut leur accorde Sa miséricorde, lorsqu’ils furent questionnés au sujet de ce verset, et au sujet du </w:t>
      </w:r>
      <w:r>
        <w:rPr>
          <w:u w:val="single"/>
        </w:rPr>
        <w:t>h</w:t>
      </w:r>
      <w:r>
        <w:t xml:space="preserve">adîth du Prophète, qu’Allah lui accorde la bénédiction et la paix : </w:t>
      </w:r>
      <w:r w:rsidRPr="00293D44">
        <w:rPr>
          <w:rStyle w:val="Accentuation"/>
          <w:i w:val="0"/>
          <w:iCs w:val="0"/>
        </w:rPr>
        <w:t>« </w:t>
      </w:r>
      <w:r w:rsidRPr="00293D44">
        <w:rPr>
          <w:rStyle w:val="Accentuation"/>
          <w:b/>
          <w:bCs/>
          <w:i w:val="0"/>
          <w:iCs w:val="0"/>
          <w:color w:val="0070C0"/>
        </w:rPr>
        <w:t>Celui qui s’unit à l’</w:t>
      </w:r>
      <w:proofErr w:type="spellStart"/>
      <w:r w:rsidRPr="00293D44">
        <w:rPr>
          <w:rStyle w:val="Accentuation"/>
          <w:b/>
          <w:bCs/>
          <w:i w:val="0"/>
          <w:iCs w:val="0"/>
          <w:color w:val="0070C0"/>
        </w:rPr>
        <w:t>associateur</w:t>
      </w:r>
      <w:proofErr w:type="spellEnd"/>
      <w:r w:rsidRPr="00293D44">
        <w:rPr>
          <w:rStyle w:val="Accentuation"/>
          <w:b/>
          <w:bCs/>
          <w:i w:val="0"/>
          <w:iCs w:val="0"/>
          <w:color w:val="0070C0"/>
        </w:rPr>
        <w:t xml:space="preserve"> et habite avec lui,  alors il est comme lui.</w:t>
      </w:r>
      <w:r>
        <w:rPr>
          <w:rStyle w:val="Accentuation"/>
        </w:rPr>
        <w:t> </w:t>
      </w:r>
      <w:r>
        <w:rPr>
          <w:rStyle w:val="lev"/>
        </w:rPr>
        <w:t>»</w:t>
      </w:r>
      <w:r>
        <w:t xml:space="preserve">. </w:t>
      </w:r>
    </w:p>
    <w:p w:rsidR="00293D44" w:rsidRDefault="00293D44" w:rsidP="00293D44">
      <w:pPr>
        <w:pStyle w:val="nornor"/>
        <w:spacing w:before="0" w:beforeAutospacing="0" w:after="0" w:afterAutospacing="0"/>
      </w:pPr>
    </w:p>
    <w:p w:rsidR="00293D44" w:rsidRDefault="00566D2B" w:rsidP="00293D44">
      <w:pPr>
        <w:pStyle w:val="nornor"/>
        <w:spacing w:before="0" w:beforeAutospacing="0" w:after="0" w:afterAutospacing="0"/>
      </w:pPr>
      <w:r>
        <w:t xml:space="preserve">« La réponse est que ce verset doit être compris selon sa signification apparente, c’est-à-dire que si un homme entend qu’on mécroit en quoi que ce soit aux signes d’Allah et qu’on s’en moque, et que cet homme s’assied parmi les mécréants qui se moquent des signes d’Allah </w:t>
      </w:r>
      <w:r>
        <w:rPr>
          <w:u w:val="single"/>
        </w:rPr>
        <w:t>sans manifester de rejet ni de réprobation – qui est la seule attitude juste à leur égard –, jusqu’à ce qu’ils aient un autre discours, il se trouve être un mécréant comme eux, et ce même s’il ne commet pas les mêmes actes qu’eux. En effet, cela constitue une approbation de la mécréance. Or, l’approbation de la mécréance est de la mécréance.</w:t>
      </w:r>
      <w:r>
        <w:t xml:space="preserve"> » </w:t>
      </w:r>
    </w:p>
    <w:p w:rsidR="00293D44" w:rsidRDefault="00293D44" w:rsidP="00293D44">
      <w:pPr>
        <w:pStyle w:val="nornor"/>
        <w:spacing w:before="0" w:beforeAutospacing="0" w:after="0" w:afterAutospacing="0"/>
      </w:pPr>
    </w:p>
    <w:p w:rsidR="00566D2B" w:rsidRDefault="00293D44" w:rsidP="008447B5">
      <w:pPr>
        <w:pStyle w:val="nornor"/>
        <w:spacing w:before="0" w:beforeAutospacing="0" w:after="0" w:afterAutospacing="0"/>
      </w:pPr>
      <w:r w:rsidRPr="00293D44">
        <w:rPr>
          <w:b/>
          <w:bCs/>
          <w:u w:val="single"/>
        </w:rPr>
        <w:t>Source</w:t>
      </w:r>
      <w:r>
        <w:t xml:space="preserve"> : </w:t>
      </w:r>
      <w:proofErr w:type="spellStart"/>
      <w:r w:rsidR="00566D2B">
        <w:rPr>
          <w:color w:val="000000"/>
        </w:rPr>
        <w:t>Sabil</w:t>
      </w:r>
      <w:proofErr w:type="spellEnd"/>
      <w:r w:rsidR="00566D2B">
        <w:rPr>
          <w:color w:val="000000"/>
        </w:rPr>
        <w:t xml:space="preserve"> an-Najat </w:t>
      </w:r>
      <w:proofErr w:type="spellStart"/>
      <w:r w:rsidR="00566D2B">
        <w:rPr>
          <w:color w:val="000000"/>
        </w:rPr>
        <w:t>wa</w:t>
      </w:r>
      <w:proofErr w:type="spellEnd"/>
      <w:r w:rsidR="00566D2B">
        <w:rPr>
          <w:color w:val="000000"/>
        </w:rPr>
        <w:t xml:space="preserve"> al-</w:t>
      </w:r>
      <w:proofErr w:type="spellStart"/>
      <w:r w:rsidR="00566D2B">
        <w:rPr>
          <w:color w:val="000000"/>
        </w:rPr>
        <w:t>Faqaq</w:t>
      </w:r>
      <w:proofErr w:type="spellEnd"/>
      <w:r w:rsidR="00566D2B">
        <w:rPr>
          <w:color w:val="000000"/>
        </w:rPr>
        <w:t xml:space="preserve"> min </w:t>
      </w:r>
      <w:proofErr w:type="spellStart"/>
      <w:r w:rsidR="00566D2B">
        <w:rPr>
          <w:color w:val="000000"/>
        </w:rPr>
        <w:t>Mouwalate</w:t>
      </w:r>
      <w:proofErr w:type="spellEnd"/>
      <w:r w:rsidR="00566D2B">
        <w:rPr>
          <w:color w:val="000000"/>
        </w:rPr>
        <w:t xml:space="preserve"> Al-</w:t>
      </w:r>
      <w:proofErr w:type="spellStart"/>
      <w:r w:rsidR="00566D2B">
        <w:rPr>
          <w:color w:val="000000"/>
        </w:rPr>
        <w:t>Mourtadine</w:t>
      </w:r>
      <w:proofErr w:type="spellEnd"/>
      <w:r w:rsidR="00566D2B">
        <w:rPr>
          <w:color w:val="000000"/>
        </w:rPr>
        <w:t xml:space="preserve"> </w:t>
      </w:r>
      <w:proofErr w:type="spellStart"/>
      <w:r w:rsidR="00566D2B">
        <w:rPr>
          <w:color w:val="000000"/>
        </w:rPr>
        <w:t>wa</w:t>
      </w:r>
      <w:proofErr w:type="spellEnd"/>
      <w:r w:rsidR="00566D2B">
        <w:rPr>
          <w:color w:val="000000"/>
        </w:rPr>
        <w:t xml:space="preserve"> </w:t>
      </w:r>
      <w:proofErr w:type="spellStart"/>
      <w:r w:rsidR="00566D2B">
        <w:rPr>
          <w:color w:val="000000"/>
        </w:rPr>
        <w:t>Ahl</w:t>
      </w:r>
      <w:proofErr w:type="spellEnd"/>
      <w:r w:rsidR="00566D2B">
        <w:rPr>
          <w:color w:val="000000"/>
        </w:rPr>
        <w:t xml:space="preserve"> Al-</w:t>
      </w:r>
      <w:proofErr w:type="spellStart"/>
      <w:r w:rsidR="00566D2B">
        <w:rPr>
          <w:color w:val="000000"/>
        </w:rPr>
        <w:t>Ishrak</w:t>
      </w:r>
      <w:proofErr w:type="spellEnd"/>
      <w:r w:rsidR="00566D2B">
        <w:rPr>
          <w:color w:val="000000"/>
        </w:rPr>
        <w:t xml:space="preserve"> page 27, et </w:t>
      </w:r>
      <w:proofErr w:type="spellStart"/>
      <w:r w:rsidR="00566D2B">
        <w:rPr>
          <w:color w:val="000000"/>
        </w:rPr>
        <w:t>Majmou‘at-Taw</w:t>
      </w:r>
      <w:r w:rsidR="00566D2B">
        <w:rPr>
          <w:color w:val="000000"/>
          <w:u w:val="single"/>
        </w:rPr>
        <w:t>h</w:t>
      </w:r>
      <w:r w:rsidR="00566D2B">
        <w:rPr>
          <w:color w:val="000000"/>
        </w:rPr>
        <w:t>id</w:t>
      </w:r>
      <w:proofErr w:type="spellEnd"/>
      <w:r w:rsidR="00566D2B">
        <w:rPr>
          <w:color w:val="000000"/>
        </w:rPr>
        <w:t xml:space="preserve"> page 188</w:t>
      </w:r>
      <w:r w:rsidR="000C46FA">
        <w:rPr>
          <w:color w:val="000000"/>
        </w:rPr>
        <w:t>.</w:t>
      </w:r>
    </w:p>
    <w:sectPr w:rsidR="00566D2B" w:rsidSect="00566D2B">
      <w:footerReference w:type="default" r:id="rId10"/>
      <w:pgSz w:w="11906" w:h="16838" w:code="9"/>
      <w:pgMar w:top="1417" w:right="1417" w:bottom="1417" w:left="1417"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690" w:rsidRDefault="00E41690" w:rsidP="00566D2B">
      <w:r>
        <w:separator/>
      </w:r>
    </w:p>
  </w:endnote>
  <w:endnote w:type="continuationSeparator" w:id="0">
    <w:p w:rsidR="00E41690" w:rsidRDefault="00E41690" w:rsidP="00566D2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7950"/>
      <w:docPartObj>
        <w:docPartGallery w:val="Page Numbers (Bottom of Page)"/>
        <w:docPartUnique/>
      </w:docPartObj>
    </w:sdtPr>
    <w:sdtEndPr>
      <w:rPr>
        <w:b/>
        <w:bCs/>
      </w:rPr>
    </w:sdtEndPr>
    <w:sdtContent>
      <w:p w:rsidR="00566D2B" w:rsidRPr="002F5056" w:rsidRDefault="00D2002D" w:rsidP="00566D2B">
        <w:pPr>
          <w:pStyle w:val="Pieddepage"/>
          <w:jc w:val="center"/>
          <w:rPr>
            <w:rFonts w:asciiTheme="majorBidi" w:hAnsiTheme="majorBidi" w:cstheme="majorBidi"/>
            <w:b/>
            <w:bCs/>
            <w:color w:val="404040" w:themeColor="text1" w:themeTint="BF"/>
            <w:sz w:val="28"/>
            <w:szCs w:val="28"/>
          </w:rPr>
        </w:pPr>
        <w:hyperlink r:id="rId1" w:history="1">
          <w:r w:rsidR="00566D2B" w:rsidRPr="00DE6999">
            <w:rPr>
              <w:rStyle w:val="Lienhypertexte"/>
              <w:rFonts w:asciiTheme="majorBidi" w:hAnsiTheme="majorBidi" w:cstheme="majorBidi"/>
              <w:b/>
              <w:bCs/>
              <w:color w:val="404040" w:themeColor="text1" w:themeTint="BF"/>
              <w:sz w:val="28"/>
              <w:szCs w:val="28"/>
            </w:rPr>
            <w:t>http://bibliotheque-islamique-coran-sunna.over-blog.com/</w:t>
          </w:r>
        </w:hyperlink>
      </w:p>
      <w:p w:rsidR="00566D2B" w:rsidRDefault="00D2002D" w:rsidP="00566D2B">
        <w:pPr>
          <w:pStyle w:val="Pieddepage"/>
          <w:jc w:val="right"/>
        </w:pP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5" type="#_x0000_t12" style="position:absolute;left:0;text-align:left;margin-left:425.65pt;margin-top:-13.45pt;width:48pt;height:38.25pt;z-index:-251658752" fillcolor="white [3201]" strokecolor="#c2d69b [1942]" strokeweight="1pt">
              <v:fill color2="#d6e3bc [1302]" focusposition="1" focussize="" focus="100%" type="gradient"/>
              <v:shadow on="t" color="#4e6128 [1606]" opacity=".5" offset="6pt,6pt"/>
            </v:shape>
          </w:pict>
        </w:r>
        <w:r w:rsidR="00566D2B">
          <w:t xml:space="preserve">  </w:t>
        </w:r>
        <w:r w:rsidRPr="00A02E6B">
          <w:rPr>
            <w:b/>
            <w:bCs/>
          </w:rPr>
          <w:fldChar w:fldCharType="begin"/>
        </w:r>
        <w:r w:rsidR="00566D2B" w:rsidRPr="00A02E6B">
          <w:rPr>
            <w:b/>
            <w:bCs/>
          </w:rPr>
          <w:instrText xml:space="preserve"> PAGE   \* MERGEFORMAT </w:instrText>
        </w:r>
        <w:r w:rsidRPr="00A02E6B">
          <w:rPr>
            <w:b/>
            <w:bCs/>
          </w:rPr>
          <w:fldChar w:fldCharType="separate"/>
        </w:r>
        <w:r w:rsidR="000E2DF4">
          <w:rPr>
            <w:b/>
            <w:bCs/>
            <w:noProof/>
          </w:rPr>
          <w:t>2</w:t>
        </w:r>
        <w:r w:rsidRPr="00A02E6B">
          <w:rPr>
            <w:b/>
            <w:bCs/>
          </w:rPr>
          <w:fldChar w:fldCharType="end"/>
        </w:r>
      </w:p>
    </w:sdtContent>
  </w:sdt>
  <w:p w:rsidR="00566D2B" w:rsidRDefault="00566D2B" w:rsidP="00566D2B">
    <w:pPr>
      <w:pStyle w:val="Pieddepage"/>
    </w:pPr>
  </w:p>
  <w:p w:rsidR="00566D2B" w:rsidRDefault="00566D2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690" w:rsidRDefault="00E41690" w:rsidP="00566D2B">
      <w:r>
        <w:separator/>
      </w:r>
    </w:p>
  </w:footnote>
  <w:footnote w:type="continuationSeparator" w:id="0">
    <w:p w:rsidR="00E41690" w:rsidRDefault="00E41690" w:rsidP="00566D2B">
      <w:r>
        <w:continuationSeparator/>
      </w:r>
    </w:p>
  </w:footnote>
  <w:footnote w:id="1">
    <w:p w:rsidR="008447B5" w:rsidRPr="00D05F2F" w:rsidRDefault="008447B5" w:rsidP="00D05F2F">
      <w:pPr>
        <w:pStyle w:val="NormalWeb"/>
        <w:spacing w:before="0" w:beforeAutospacing="0" w:after="0" w:afterAutospacing="0"/>
        <w:rPr>
          <w:sz w:val="22"/>
          <w:szCs w:val="22"/>
        </w:rPr>
      </w:pPr>
      <w:r w:rsidRPr="00D05F2F">
        <w:rPr>
          <w:rStyle w:val="Appelnotedebasdep"/>
          <w:sz w:val="22"/>
          <w:szCs w:val="22"/>
        </w:rPr>
        <w:footnoteRef/>
      </w:r>
      <w:r w:rsidRPr="00D05F2F">
        <w:rPr>
          <w:sz w:val="22"/>
          <w:szCs w:val="22"/>
        </w:rPr>
        <w:t xml:space="preserve"> </w:t>
      </w:r>
      <w:r w:rsidR="00D05F2F" w:rsidRPr="00D05F2F">
        <w:rPr>
          <w:sz w:val="22"/>
          <w:szCs w:val="22"/>
        </w:rPr>
        <w:t>L’Imâm</w:t>
      </w:r>
      <w:r w:rsidR="00D957A2" w:rsidRPr="00D05F2F">
        <w:rPr>
          <w:sz w:val="22"/>
          <w:szCs w:val="22"/>
        </w:rPr>
        <w:t xml:space="preserve"> </w:t>
      </w:r>
      <w:r w:rsidRPr="00D05F2F">
        <w:rPr>
          <w:sz w:val="22"/>
          <w:szCs w:val="22"/>
        </w:rPr>
        <w:t xml:space="preserve">Abou </w:t>
      </w:r>
      <w:proofErr w:type="spellStart"/>
      <w:r w:rsidRPr="00D05F2F">
        <w:rPr>
          <w:sz w:val="22"/>
          <w:szCs w:val="22"/>
        </w:rPr>
        <w:t>Sa‘oud</w:t>
      </w:r>
      <w:proofErr w:type="spellEnd"/>
      <w:r w:rsidRPr="00D05F2F">
        <w:rPr>
          <w:sz w:val="22"/>
          <w:szCs w:val="22"/>
        </w:rPr>
        <w:t xml:space="preserve"> </w:t>
      </w:r>
      <w:r w:rsidR="00D05F2F" w:rsidRPr="00D05F2F">
        <w:rPr>
          <w:color w:val="000000"/>
          <w:sz w:val="22"/>
          <w:szCs w:val="22"/>
        </w:rPr>
        <w:t>-</w:t>
      </w:r>
      <w:r w:rsidR="00D05F2F" w:rsidRPr="00D05F2F">
        <w:rPr>
          <w:i/>
          <w:iCs/>
          <w:color w:val="000000"/>
          <w:sz w:val="22"/>
          <w:szCs w:val="22"/>
        </w:rPr>
        <w:t>qu’Allâh lui fasse Miséricorde</w:t>
      </w:r>
      <w:r w:rsidR="00D05F2F" w:rsidRPr="00D05F2F">
        <w:rPr>
          <w:color w:val="000000"/>
          <w:sz w:val="22"/>
          <w:szCs w:val="22"/>
        </w:rPr>
        <w:t xml:space="preserve">- </w:t>
      </w:r>
      <w:r w:rsidRPr="00D05F2F">
        <w:rPr>
          <w:sz w:val="22"/>
          <w:szCs w:val="22"/>
        </w:rPr>
        <w:t xml:space="preserve">dit :   </w:t>
      </w:r>
    </w:p>
    <w:p w:rsidR="008447B5" w:rsidRDefault="008447B5" w:rsidP="008447B5">
      <w:pPr>
        <w:pStyle w:val="NormalWeb"/>
        <w:bidi/>
        <w:spacing w:before="0" w:beforeAutospacing="0" w:after="0" w:afterAutospacing="0"/>
        <w:rPr>
          <w:rtl/>
        </w:rPr>
      </w:pPr>
      <w:proofErr w:type="gramStart"/>
      <w:r>
        <w:rPr>
          <w:sz w:val="28"/>
          <w:szCs w:val="28"/>
          <w:u w:val="single"/>
          <w:rtl/>
        </w:rPr>
        <w:t>تفسير</w:t>
      </w:r>
      <w:proofErr w:type="gramEnd"/>
      <w:r>
        <w:rPr>
          <w:sz w:val="28"/>
          <w:szCs w:val="28"/>
          <w:u w:val="single"/>
          <w:rtl/>
        </w:rPr>
        <w:t xml:space="preserve"> أبو السعود</w:t>
      </w:r>
      <w:r>
        <w:rPr>
          <w:sz w:val="28"/>
          <w:szCs w:val="28"/>
          <w:rtl/>
        </w:rPr>
        <w:t>:</w:t>
      </w:r>
      <w:r>
        <w:rPr>
          <w:rtl/>
        </w:rPr>
        <w:t xml:space="preserve"> </w:t>
      </w:r>
    </w:p>
    <w:p w:rsidR="008447B5" w:rsidRDefault="008447B5" w:rsidP="008447B5">
      <w:pPr>
        <w:pStyle w:val="NormalWeb"/>
        <w:bidi/>
        <w:spacing w:before="0" w:beforeAutospacing="0" w:after="0" w:afterAutospacing="0"/>
        <w:rPr>
          <w:rtl/>
        </w:rPr>
      </w:pPr>
      <w:r>
        <w:rPr>
          <w:rtl/>
        </w:rPr>
        <w:t> </w:t>
      </w:r>
      <w:r>
        <w:rPr>
          <w:color w:val="008000"/>
          <w:sz w:val="28"/>
          <w:szCs w:val="28"/>
          <w:rtl/>
        </w:rPr>
        <w:t> {</w:t>
      </w:r>
      <w:r w:rsidRPr="008447B5">
        <w:rPr>
          <w:color w:val="FF0000"/>
          <w:sz w:val="28"/>
          <w:szCs w:val="28"/>
          <w:rtl/>
        </w:rPr>
        <w:t xml:space="preserve">وَقَدْ نَزَّلَ عَلَيْكُمْ فِي الْكِتَابِ أَنْ إِذَا سَمِعْتُمْ آيَاتِ اللّهِ يُكَفَرُ </w:t>
      </w:r>
      <w:proofErr w:type="spellStart"/>
      <w:r w:rsidRPr="008447B5">
        <w:rPr>
          <w:color w:val="FF0000"/>
          <w:sz w:val="28"/>
          <w:szCs w:val="28"/>
          <w:rtl/>
        </w:rPr>
        <w:t>بِهَا</w:t>
      </w:r>
      <w:proofErr w:type="spellEnd"/>
      <w:r w:rsidRPr="008447B5">
        <w:rPr>
          <w:color w:val="FF0000"/>
          <w:sz w:val="28"/>
          <w:szCs w:val="28"/>
          <w:rtl/>
        </w:rPr>
        <w:t xml:space="preserve"> وَيُسْتَهْزَأُ </w:t>
      </w:r>
      <w:proofErr w:type="spellStart"/>
      <w:r w:rsidRPr="008447B5">
        <w:rPr>
          <w:color w:val="FF0000"/>
          <w:sz w:val="28"/>
          <w:szCs w:val="28"/>
          <w:rtl/>
        </w:rPr>
        <w:t>بِهَا</w:t>
      </w:r>
      <w:proofErr w:type="spellEnd"/>
      <w:r w:rsidRPr="008447B5">
        <w:rPr>
          <w:color w:val="FF0000"/>
          <w:sz w:val="28"/>
          <w:szCs w:val="28"/>
          <w:rtl/>
        </w:rPr>
        <w:t xml:space="preserve"> فَلاَ تَقْعُدُواْ مَعَهُمْ حَتَّى يَخُوضُواْ فِي حَدِيثٍ غَيْرِهِ إِنَّكُمْ إِذاً مِّثْلُهُمْ إِنَّ اللّهَ جَامِعُ الْمُنَافِقِينَ وَالْكَافِرِينَ فِي جَهَنَّمَ جَمِيعاً</w:t>
      </w:r>
      <w:r>
        <w:rPr>
          <w:color w:val="008000"/>
          <w:sz w:val="28"/>
          <w:szCs w:val="28"/>
          <w:rtl/>
        </w:rPr>
        <w:t xml:space="preserve"> }</w:t>
      </w:r>
      <w:r>
        <w:rPr>
          <w:rtl/>
        </w:rPr>
        <w:t xml:space="preserve"> </w:t>
      </w:r>
    </w:p>
    <w:p w:rsidR="008447B5" w:rsidRDefault="008447B5" w:rsidP="008447B5">
      <w:pPr>
        <w:pStyle w:val="NormalWeb"/>
        <w:bidi/>
        <w:spacing w:before="0" w:beforeAutospacing="0" w:after="0" w:afterAutospacing="0"/>
        <w:rPr>
          <w:rtl/>
        </w:rPr>
      </w:pPr>
      <w:r>
        <w:rPr>
          <w:rtl/>
        </w:rPr>
        <w:t> </w:t>
      </w:r>
      <w:r>
        <w:rPr>
          <w:color w:val="008000"/>
          <w:sz w:val="28"/>
          <w:szCs w:val="28"/>
          <w:rtl/>
        </w:rPr>
        <w:t xml:space="preserve"> { </w:t>
      </w:r>
      <w:r w:rsidRPr="008447B5">
        <w:rPr>
          <w:color w:val="FF0000"/>
          <w:sz w:val="28"/>
          <w:szCs w:val="28"/>
          <w:rtl/>
        </w:rPr>
        <w:t>إِنَّكُمْ إِذاً مِّثْلُهُمْ</w:t>
      </w:r>
      <w:r>
        <w:rPr>
          <w:color w:val="008000"/>
          <w:sz w:val="28"/>
          <w:szCs w:val="28"/>
          <w:rtl/>
        </w:rPr>
        <w:t xml:space="preserve"> }</w:t>
      </w:r>
      <w:r>
        <w:rPr>
          <w:rtl/>
        </w:rPr>
        <w:t xml:space="preserve"> </w:t>
      </w:r>
      <w:r>
        <w:rPr>
          <w:sz w:val="28"/>
          <w:szCs w:val="28"/>
          <w:rtl/>
        </w:rPr>
        <w:t xml:space="preserve">جملةٌ مستأنفةٌ سيقت لتعليل النهي غيرُ داخلةٍ تحت التنزيلِ وإذن ملغاةٌ عن العمل لوقوعها بـين المبتدأ والخبر، أي لا تقعدوا معهم في ذلك الوقتِ إنكم إن فعلتموه كنتم مثلَهم في الكفر </w:t>
      </w:r>
      <w:proofErr w:type="spellStart"/>
      <w:r>
        <w:rPr>
          <w:sz w:val="28"/>
          <w:szCs w:val="28"/>
          <w:rtl/>
        </w:rPr>
        <w:t>واستتباعِ</w:t>
      </w:r>
      <w:proofErr w:type="spellEnd"/>
      <w:r>
        <w:rPr>
          <w:sz w:val="28"/>
          <w:szCs w:val="28"/>
          <w:rtl/>
        </w:rPr>
        <w:t xml:space="preserve"> العذابِ،</w:t>
      </w:r>
      <w:r>
        <w:rPr>
          <w:rtl/>
        </w:rPr>
        <w:t xml:space="preserve"> </w:t>
      </w:r>
    </w:p>
    <w:p w:rsidR="008447B5" w:rsidRPr="008447B5" w:rsidRDefault="008447B5" w:rsidP="008447B5">
      <w:pPr>
        <w:pStyle w:val="nornor"/>
        <w:spacing w:before="0" w:beforeAutospacing="0" w:after="0" w:afterAutospacing="0"/>
        <w:rPr>
          <w:sz w:val="22"/>
          <w:szCs w:val="22"/>
        </w:rPr>
      </w:pPr>
      <w:r w:rsidRPr="008447B5">
        <w:rPr>
          <w:rStyle w:val="lev"/>
          <w:b w:val="0"/>
          <w:bCs w:val="0"/>
          <w:sz w:val="22"/>
          <w:szCs w:val="22"/>
        </w:rPr>
        <w:t>« « </w:t>
      </w:r>
      <w:r w:rsidRPr="008447B5">
        <w:rPr>
          <w:rStyle w:val="lev"/>
          <w:color w:val="FF0000"/>
          <w:sz w:val="22"/>
          <w:szCs w:val="22"/>
        </w:rPr>
        <w:t>Dans le Livre, il vous a déjà révélé ceci : lorsque vous entendez qu’on renie les versets (le Coran) d’Allah  et qu'on s’en raille, ne vous asseyez point avec ceux-là jusqu’à ce qu’ils entreprennent une autre conversation. Sinon, vous serez comme eux. Allah rassemblera, certes, les hypocrites et les mécréants, tous, dans l’Enfer.</w:t>
      </w:r>
      <w:r w:rsidRPr="008447B5">
        <w:rPr>
          <w:rStyle w:val="lev"/>
          <w:b w:val="0"/>
          <w:bCs w:val="0"/>
          <w:sz w:val="22"/>
          <w:szCs w:val="22"/>
        </w:rPr>
        <w:t> »</w:t>
      </w:r>
      <w:r w:rsidRPr="008447B5">
        <w:rPr>
          <w:sz w:val="22"/>
          <w:szCs w:val="22"/>
        </w:rPr>
        <w:t xml:space="preserve"> </w:t>
      </w:r>
      <w:r w:rsidRPr="008447B5">
        <w:rPr>
          <w:rStyle w:val="lev"/>
          <w:b w:val="0"/>
          <w:bCs w:val="0"/>
          <w:sz w:val="22"/>
          <w:szCs w:val="22"/>
        </w:rPr>
        <w:t>« </w:t>
      </w:r>
      <w:r w:rsidRPr="008447B5">
        <w:rPr>
          <w:rStyle w:val="lev"/>
          <w:color w:val="FF0000"/>
          <w:sz w:val="22"/>
          <w:szCs w:val="22"/>
        </w:rPr>
        <w:t xml:space="preserve">[…] Sinon, vous serez comme eux </w:t>
      </w:r>
      <w:r w:rsidRPr="008447B5">
        <w:rPr>
          <w:rStyle w:val="q"/>
          <w:color w:val="FF0000"/>
          <w:sz w:val="22"/>
          <w:szCs w:val="22"/>
        </w:rPr>
        <w:t>[…]</w:t>
      </w:r>
      <w:r w:rsidRPr="008447B5">
        <w:rPr>
          <w:rStyle w:val="q"/>
          <w:b/>
          <w:bCs/>
          <w:sz w:val="22"/>
          <w:szCs w:val="22"/>
        </w:rPr>
        <w:t> </w:t>
      </w:r>
      <w:r w:rsidRPr="00D957A2">
        <w:rPr>
          <w:rStyle w:val="q"/>
          <w:sz w:val="22"/>
          <w:szCs w:val="22"/>
        </w:rPr>
        <w:t>»</w:t>
      </w:r>
      <w:r w:rsidRPr="008447B5">
        <w:rPr>
          <w:sz w:val="22"/>
          <w:szCs w:val="22"/>
        </w:rPr>
        <w:t xml:space="preserve">. C’est une phrase construite de telle manière qu’elle introduit une réprobation quant à l’action, et la condition de ne pas s’asseoir parmi eux, </w:t>
      </w:r>
      <w:r w:rsidRPr="008447B5">
        <w:rPr>
          <w:sz w:val="22"/>
          <w:szCs w:val="22"/>
          <w:u w:val="single"/>
        </w:rPr>
        <w:t>sous peine d’être leur semblable en mécréance, et de mériter un châtiment identique.</w:t>
      </w:r>
      <w:r w:rsidR="00D957A2" w:rsidRPr="00D957A2">
        <w:rPr>
          <w:sz w:val="22"/>
          <w:szCs w:val="22"/>
        </w:rPr>
        <w:t> »</w:t>
      </w:r>
      <w:r w:rsidRPr="008447B5">
        <w:rPr>
          <w:sz w:val="22"/>
          <w:szCs w:val="22"/>
        </w:rPr>
        <w:t xml:space="preserve"> [Source : Tafsir Abû </w:t>
      </w:r>
      <w:proofErr w:type="spellStart"/>
      <w:r w:rsidRPr="008447B5">
        <w:rPr>
          <w:sz w:val="22"/>
          <w:szCs w:val="22"/>
        </w:rPr>
        <w:t>Sa‘oud</w:t>
      </w:r>
      <w:proofErr w:type="spellEnd"/>
      <w:r w:rsidRPr="008447B5">
        <w:rPr>
          <w:sz w:val="22"/>
          <w:szCs w:val="22"/>
        </w:rPr>
        <w:t xml:space="preserve">, tome 2, page 244] </w:t>
      </w:r>
    </w:p>
    <w:p w:rsidR="008447B5" w:rsidRDefault="008447B5">
      <w:pPr>
        <w:pStyle w:val="Notedebasdepag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566D2B"/>
    <w:rsid w:val="00027B22"/>
    <w:rsid w:val="00044B3B"/>
    <w:rsid w:val="000C0174"/>
    <w:rsid w:val="000C46FA"/>
    <w:rsid w:val="000E2DF4"/>
    <w:rsid w:val="001044C0"/>
    <w:rsid w:val="00107DEC"/>
    <w:rsid w:val="00152159"/>
    <w:rsid w:val="00155319"/>
    <w:rsid w:val="001C28F7"/>
    <w:rsid w:val="00244602"/>
    <w:rsid w:val="00280909"/>
    <w:rsid w:val="002852C3"/>
    <w:rsid w:val="00293D44"/>
    <w:rsid w:val="00300C8F"/>
    <w:rsid w:val="00376300"/>
    <w:rsid w:val="003C1DFB"/>
    <w:rsid w:val="003C21F7"/>
    <w:rsid w:val="003D3DCC"/>
    <w:rsid w:val="00401A2D"/>
    <w:rsid w:val="00463B17"/>
    <w:rsid w:val="004B08AB"/>
    <w:rsid w:val="00566D2B"/>
    <w:rsid w:val="00574E95"/>
    <w:rsid w:val="00576D00"/>
    <w:rsid w:val="00584A92"/>
    <w:rsid w:val="005C627F"/>
    <w:rsid w:val="005D4304"/>
    <w:rsid w:val="005F2C01"/>
    <w:rsid w:val="00610866"/>
    <w:rsid w:val="00616207"/>
    <w:rsid w:val="0067161B"/>
    <w:rsid w:val="00702CE1"/>
    <w:rsid w:val="00704369"/>
    <w:rsid w:val="00741238"/>
    <w:rsid w:val="00762C54"/>
    <w:rsid w:val="00764046"/>
    <w:rsid w:val="0079737A"/>
    <w:rsid w:val="007A55E2"/>
    <w:rsid w:val="007F5F17"/>
    <w:rsid w:val="008447B5"/>
    <w:rsid w:val="008514F4"/>
    <w:rsid w:val="008C115B"/>
    <w:rsid w:val="00915D23"/>
    <w:rsid w:val="00932B9E"/>
    <w:rsid w:val="00937064"/>
    <w:rsid w:val="009912A1"/>
    <w:rsid w:val="00994B1C"/>
    <w:rsid w:val="009965BA"/>
    <w:rsid w:val="009A61DA"/>
    <w:rsid w:val="009E2E5C"/>
    <w:rsid w:val="00AC70E9"/>
    <w:rsid w:val="00B1200F"/>
    <w:rsid w:val="00B51E11"/>
    <w:rsid w:val="00BA72AC"/>
    <w:rsid w:val="00BB0B50"/>
    <w:rsid w:val="00BD7CC8"/>
    <w:rsid w:val="00C53C52"/>
    <w:rsid w:val="00C56B86"/>
    <w:rsid w:val="00CD4EBD"/>
    <w:rsid w:val="00D05F2F"/>
    <w:rsid w:val="00D15EBD"/>
    <w:rsid w:val="00D2002D"/>
    <w:rsid w:val="00D957A2"/>
    <w:rsid w:val="00DD202E"/>
    <w:rsid w:val="00E41690"/>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566D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uiPriority w:val="22"/>
    <w:qFormat/>
    <w:rsid w:val="00576D00"/>
    <w:rPr>
      <w:b/>
      <w:bCs/>
    </w:rPr>
  </w:style>
  <w:style w:type="paragraph" w:styleId="NormalWeb">
    <w:name w:val="Normal (Web)"/>
    <w:basedOn w:val="Normal"/>
    <w:uiPriority w:val="99"/>
    <w:unhideWhenUsed/>
    <w:rsid w:val="00566D2B"/>
    <w:pPr>
      <w:spacing w:before="100" w:beforeAutospacing="1" w:after="100" w:afterAutospacing="1"/>
    </w:pPr>
  </w:style>
  <w:style w:type="paragraph" w:customStyle="1" w:styleId="sstrt">
    <w:name w:val="sstrt"/>
    <w:basedOn w:val="Normal"/>
    <w:rsid w:val="00566D2B"/>
    <w:pPr>
      <w:spacing w:before="100" w:beforeAutospacing="1" w:after="100" w:afterAutospacing="1"/>
    </w:pPr>
  </w:style>
  <w:style w:type="paragraph" w:customStyle="1" w:styleId="nornor">
    <w:name w:val="nornor"/>
    <w:basedOn w:val="Normal"/>
    <w:rsid w:val="00566D2B"/>
    <w:pPr>
      <w:spacing w:before="100" w:beforeAutospacing="1" w:after="100" w:afterAutospacing="1"/>
    </w:pPr>
  </w:style>
  <w:style w:type="character" w:customStyle="1" w:styleId="q">
    <w:name w:val="q"/>
    <w:basedOn w:val="Policepardfaut"/>
    <w:rsid w:val="00566D2B"/>
  </w:style>
  <w:style w:type="paragraph" w:styleId="En-tte">
    <w:name w:val="header"/>
    <w:basedOn w:val="Normal"/>
    <w:link w:val="En-tteCar"/>
    <w:uiPriority w:val="99"/>
    <w:semiHidden/>
    <w:unhideWhenUsed/>
    <w:rsid w:val="00566D2B"/>
    <w:pPr>
      <w:tabs>
        <w:tab w:val="center" w:pos="4536"/>
        <w:tab w:val="right" w:pos="9072"/>
      </w:tabs>
    </w:pPr>
  </w:style>
  <w:style w:type="character" w:customStyle="1" w:styleId="En-tteCar">
    <w:name w:val="En-tête Car"/>
    <w:basedOn w:val="Policepardfaut"/>
    <w:link w:val="En-tte"/>
    <w:uiPriority w:val="99"/>
    <w:semiHidden/>
    <w:rsid w:val="00566D2B"/>
    <w:rPr>
      <w:sz w:val="24"/>
      <w:szCs w:val="24"/>
    </w:rPr>
  </w:style>
  <w:style w:type="paragraph" w:styleId="Pieddepage">
    <w:name w:val="footer"/>
    <w:basedOn w:val="Normal"/>
    <w:link w:val="PieddepageCar"/>
    <w:uiPriority w:val="99"/>
    <w:unhideWhenUsed/>
    <w:rsid w:val="00566D2B"/>
    <w:pPr>
      <w:tabs>
        <w:tab w:val="center" w:pos="4536"/>
        <w:tab w:val="right" w:pos="9072"/>
      </w:tabs>
    </w:pPr>
  </w:style>
  <w:style w:type="character" w:customStyle="1" w:styleId="PieddepageCar">
    <w:name w:val="Pied de page Car"/>
    <w:basedOn w:val="Policepardfaut"/>
    <w:link w:val="Pieddepage"/>
    <w:uiPriority w:val="99"/>
    <w:rsid w:val="00566D2B"/>
    <w:rPr>
      <w:sz w:val="24"/>
      <w:szCs w:val="24"/>
    </w:rPr>
  </w:style>
  <w:style w:type="character" w:styleId="Lienhypertexte">
    <w:name w:val="Hyperlink"/>
    <w:basedOn w:val="Policepardfaut"/>
    <w:uiPriority w:val="99"/>
    <w:unhideWhenUsed/>
    <w:rsid w:val="00566D2B"/>
    <w:rPr>
      <w:color w:val="0000FF"/>
      <w:u w:val="single"/>
    </w:rPr>
  </w:style>
  <w:style w:type="character" w:customStyle="1" w:styleId="Titre2Car">
    <w:name w:val="Titre 2 Car"/>
    <w:basedOn w:val="Policepardfaut"/>
    <w:link w:val="Titre2"/>
    <w:uiPriority w:val="9"/>
    <w:semiHidden/>
    <w:rsid w:val="00566D2B"/>
    <w:rPr>
      <w:rFonts w:asciiTheme="majorHAnsi" w:eastAsiaTheme="majorEastAsia" w:hAnsiTheme="majorHAnsi" w:cstheme="majorBidi"/>
      <w:b/>
      <w:bCs/>
      <w:color w:val="4F81BD" w:themeColor="accent1"/>
      <w:sz w:val="26"/>
      <w:szCs w:val="26"/>
    </w:rPr>
  </w:style>
  <w:style w:type="paragraph" w:customStyle="1" w:styleId="standard">
    <w:name w:val="standard"/>
    <w:basedOn w:val="Normal"/>
    <w:rsid w:val="00566D2B"/>
    <w:pPr>
      <w:spacing w:before="100" w:beforeAutospacing="1" w:after="100" w:afterAutospacing="1"/>
    </w:pPr>
  </w:style>
  <w:style w:type="character" w:customStyle="1" w:styleId="SansinterligneCar">
    <w:name w:val="Sans interligne Car"/>
    <w:basedOn w:val="Policepardfaut"/>
    <w:link w:val="Sansinterligne"/>
    <w:uiPriority w:val="1"/>
    <w:rsid w:val="00566D2B"/>
    <w:rPr>
      <w:rFonts w:eastAsiaTheme="minorHAnsi" w:cstheme="minorBidi"/>
      <w:sz w:val="24"/>
      <w:szCs w:val="22"/>
      <w:lang w:eastAsia="en-US"/>
    </w:rPr>
  </w:style>
  <w:style w:type="paragraph" w:customStyle="1" w:styleId="Default">
    <w:name w:val="Default"/>
    <w:rsid w:val="00566D2B"/>
    <w:pPr>
      <w:autoSpaceDE w:val="0"/>
      <w:autoSpaceDN w:val="0"/>
      <w:adjustRightInd w:val="0"/>
    </w:pPr>
    <w:rPr>
      <w:color w:val="000000"/>
      <w:sz w:val="24"/>
      <w:szCs w:val="24"/>
    </w:rPr>
  </w:style>
  <w:style w:type="paragraph" w:styleId="Textedebulles">
    <w:name w:val="Balloon Text"/>
    <w:basedOn w:val="Normal"/>
    <w:link w:val="TextedebullesCar"/>
    <w:uiPriority w:val="99"/>
    <w:semiHidden/>
    <w:unhideWhenUsed/>
    <w:rsid w:val="00566D2B"/>
    <w:rPr>
      <w:rFonts w:ascii="Tahoma" w:hAnsi="Tahoma" w:cs="Tahoma"/>
      <w:sz w:val="16"/>
      <w:szCs w:val="16"/>
    </w:rPr>
  </w:style>
  <w:style w:type="character" w:customStyle="1" w:styleId="TextedebullesCar">
    <w:name w:val="Texte de bulles Car"/>
    <w:basedOn w:val="Policepardfaut"/>
    <w:link w:val="Textedebulles"/>
    <w:uiPriority w:val="99"/>
    <w:semiHidden/>
    <w:rsid w:val="00566D2B"/>
    <w:rPr>
      <w:rFonts w:ascii="Tahoma" w:hAnsi="Tahoma" w:cs="Tahoma"/>
      <w:sz w:val="16"/>
      <w:szCs w:val="16"/>
    </w:rPr>
  </w:style>
  <w:style w:type="paragraph" w:styleId="Notedebasdepage">
    <w:name w:val="footnote text"/>
    <w:basedOn w:val="Normal"/>
    <w:link w:val="NotedebasdepageCar"/>
    <w:uiPriority w:val="99"/>
    <w:semiHidden/>
    <w:unhideWhenUsed/>
    <w:rsid w:val="008447B5"/>
    <w:rPr>
      <w:sz w:val="20"/>
      <w:szCs w:val="20"/>
    </w:rPr>
  </w:style>
  <w:style w:type="character" w:customStyle="1" w:styleId="NotedebasdepageCar">
    <w:name w:val="Note de bas de page Car"/>
    <w:basedOn w:val="Policepardfaut"/>
    <w:link w:val="Notedebasdepage"/>
    <w:uiPriority w:val="99"/>
    <w:semiHidden/>
    <w:rsid w:val="008447B5"/>
  </w:style>
  <w:style w:type="character" w:styleId="Appelnotedebasdep">
    <w:name w:val="footnote reference"/>
    <w:basedOn w:val="Policepardfaut"/>
    <w:uiPriority w:val="99"/>
    <w:semiHidden/>
    <w:unhideWhenUsed/>
    <w:rsid w:val="008447B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41AF5-41BD-49A6-AE78-9F011DCB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567</Words>
  <Characters>3123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cp:lastPrinted>2011-07-07T18:11:00Z</cp:lastPrinted>
  <dcterms:created xsi:type="dcterms:W3CDTF">2011-07-07T12:47:00Z</dcterms:created>
  <dcterms:modified xsi:type="dcterms:W3CDTF">2011-07-07T18:16:00Z</dcterms:modified>
</cp:coreProperties>
</file>