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Default="002006BE" w:rsidP="002006BE"/>
    <w:p w:rsidR="002006BE" w:rsidRPr="00CE66F6" w:rsidRDefault="002006BE" w:rsidP="002006BE">
      <w:pPr>
        <w:rPr>
          <w:rFonts w:asciiTheme="majorBidi" w:hAnsiTheme="majorBidi" w:cstheme="majorBidi"/>
        </w:rPr>
      </w:pPr>
    </w:p>
    <w:p w:rsidR="002006BE" w:rsidRDefault="002006BE" w:rsidP="002006BE">
      <w:pPr>
        <w:jc w:val="right"/>
        <w:rPr>
          <w:color w:val="7F7F7F"/>
          <w:sz w:val="32"/>
          <w:szCs w:val="32"/>
        </w:rPr>
      </w:pPr>
      <w:r w:rsidRPr="000B653D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2006BE" w:rsidRPr="00D10DD1" w:rsidTr="003970E2">
        <w:tc>
          <w:tcPr>
            <w:tcW w:w="9576" w:type="dxa"/>
          </w:tcPr>
          <w:p w:rsidR="002006BE" w:rsidRDefault="002006BE" w:rsidP="003970E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2006BE" w:rsidRDefault="002006BE" w:rsidP="003970E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2006BE" w:rsidRPr="00B11B44" w:rsidRDefault="002006BE" w:rsidP="002006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Shâfi‘î</w:t>
            </w:r>
          </w:p>
        </w:tc>
      </w:tr>
    </w:tbl>
    <w:p w:rsidR="002006BE" w:rsidRPr="00B11B44" w:rsidRDefault="002006BE" w:rsidP="002006BE">
      <w:pPr>
        <w:jc w:val="right"/>
        <w:rPr>
          <w:color w:val="7F7F7F"/>
          <w:sz w:val="32"/>
          <w:szCs w:val="32"/>
        </w:rPr>
      </w:pPr>
    </w:p>
    <w:p w:rsidR="002006BE" w:rsidRPr="00B11B44" w:rsidRDefault="002006BE" w:rsidP="002006BE">
      <w:r w:rsidRPr="000B653D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2006BE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2006BE" w:rsidRPr="00B11B44" w:rsidRDefault="002006BE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2006BE" w:rsidRPr="002006BE" w:rsidRDefault="002006BE" w:rsidP="003411BC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Remets-toi s’</w:t>
                        </w:r>
                        <w:r w:rsidRPr="002006BE"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en à Allâh</w:t>
                        </w:r>
                      </w:p>
                    </w:tc>
                  </w:tr>
                </w:tbl>
                <w:p w:rsidR="002006BE" w:rsidRPr="00B11B44" w:rsidRDefault="002006BE" w:rsidP="002006BE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054A79" w:rsidRPr="00054A79" w:rsidRDefault="002006BE" w:rsidP="002006BE">
      <w:pPr>
        <w:pStyle w:val="Sansinterligne"/>
        <w:jc w:val="center"/>
      </w:pPr>
      <w:r w:rsidRPr="002006BE">
        <w:lastRenderedPageBreak/>
        <w:drawing>
          <wp:inline distT="0" distB="0" distL="0" distR="0">
            <wp:extent cx="3762375" cy="1209675"/>
            <wp:effectExtent l="19050" t="0" r="9525" b="0"/>
            <wp:docPr id="3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A79" w:rsidRPr="00054A79">
        <w:br/>
      </w:r>
      <w:r>
        <w:br/>
      </w:r>
      <w:r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R</w:t>
      </w:r>
      <w:r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 xml:space="preserve">emets-toi s’en à Allâh, 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car si tu as été imprévoyant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I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l te viendra avec ta subsistance par là où tu ne l'attends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C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raindrais-tu la pauvreté, quand il est Le Pourvoyeur incessant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I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l a certes nourrit l'oiseau et le poisson dans l'océan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S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i la nourriture s'obtenait par la force uniquement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L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'oisillon ne pourrait manger près du vautour un instant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u quittes déjà ce bas monde sans que tu en sois conscient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S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i la nuit te couvre, seras-tu encore au jour montant ?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D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'ailleurs combien de bien portants sont morts sans mal apparent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C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ombien de malades, un moment d'éternité, survécurent pourtant</w:t>
      </w:r>
      <w:proofErr w:type="gramStart"/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,</w:t>
      </w:r>
      <w:proofErr w:type="gramEnd"/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C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ombien de jeunes se sont couchés puis réveillés souriants,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E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t dans l'invisible, à leur insu leur linceul se tissant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Q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uand bien même un homme vivrait mille et pus de deux milles ans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br/>
      </w:r>
      <w:r w:rsidR="00054A79" w:rsidRPr="002006BE">
        <w:rPr>
          <w:rFonts w:ascii="Monotype Corsiva" w:hAnsi="Monotype Corsiva"/>
          <w:b/>
          <w:bCs/>
          <w:color w:val="76923C" w:themeColor="accent3" w:themeShade="BF"/>
          <w:sz w:val="40"/>
          <w:szCs w:val="40"/>
        </w:rPr>
        <w:t>U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n jour ou l'autre vers la tombe, il ira inéluctablement</w:t>
      </w:r>
      <w:r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 xml:space="preserve"> </w:t>
      </w:r>
      <w:r w:rsidR="00054A79" w:rsidRPr="002006BE">
        <w:rPr>
          <w:rFonts w:ascii="Monotype Corsiva" w:hAnsi="Monotype Corsiva"/>
          <w:color w:val="76923C" w:themeColor="accent3" w:themeShade="BF"/>
          <w:sz w:val="40"/>
          <w:szCs w:val="40"/>
        </w:rPr>
        <w:t>?</w:t>
      </w:r>
      <w:r w:rsidR="00054A79" w:rsidRPr="002006BE">
        <w:rPr>
          <w:color w:val="76923C" w:themeColor="accent3" w:themeShade="BF"/>
          <w:sz w:val="34"/>
          <w:szCs w:val="34"/>
        </w:rPr>
        <w:br/>
      </w:r>
      <w:r w:rsidR="00054A79" w:rsidRPr="002006BE">
        <w:rPr>
          <w:color w:val="76923C" w:themeColor="accent3" w:themeShade="BF"/>
          <w:sz w:val="34"/>
          <w:szCs w:val="34"/>
        </w:rPr>
        <w:br/>
      </w:r>
      <w:r w:rsidR="00054A79" w:rsidRPr="00054A79">
        <w:br/>
      </w:r>
    </w:p>
    <w:p w:rsidR="00704369" w:rsidRDefault="00704369" w:rsidP="002006BE">
      <w:pPr>
        <w:pStyle w:val="Sansinterligne"/>
      </w:pPr>
    </w:p>
    <w:sectPr w:rsidR="00704369" w:rsidSect="002006BE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4F" w:rsidRDefault="00E63C4F" w:rsidP="002006BE">
      <w:r>
        <w:separator/>
      </w:r>
    </w:p>
  </w:endnote>
  <w:endnote w:type="continuationSeparator" w:id="0">
    <w:p w:rsidR="00E63C4F" w:rsidRDefault="00E63C4F" w:rsidP="0020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color w:val="4F6228" w:themeColor="accent3" w:themeShade="80"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864649" w:rsidRPr="00864649" w:rsidRDefault="00864649" w:rsidP="00864649">
        <w:pPr>
          <w:pStyle w:val="Pieddepage"/>
          <w:jc w:val="center"/>
          <w:rPr>
            <w:rFonts w:asciiTheme="majorBidi" w:hAnsiTheme="majorBidi" w:cstheme="majorBidi"/>
            <w:b/>
            <w:bCs/>
            <w:color w:val="4F6228" w:themeColor="accent3" w:themeShade="80"/>
            <w:sz w:val="28"/>
            <w:szCs w:val="28"/>
          </w:rPr>
        </w:pPr>
        <w:hyperlink r:id="rId1" w:history="1">
          <w:r w:rsidRPr="00864649">
            <w:rPr>
              <w:rStyle w:val="Lienhypertexte"/>
              <w:rFonts w:asciiTheme="majorBidi" w:eastAsiaTheme="majorEastAsia" w:hAnsiTheme="majorBidi" w:cstheme="majorBidi"/>
              <w:b/>
              <w:bCs/>
              <w:color w:val="4F6228" w:themeColor="accent3" w:themeShade="80"/>
              <w:sz w:val="28"/>
              <w:szCs w:val="28"/>
            </w:rPr>
            <w:t>http://bibliotheque-islamique-coran-sunna.over-blog.com/</w:t>
          </w:r>
          <w:r w:rsidRPr="00864649">
            <w:rPr>
              <w:rStyle w:val="Lienhypertexte"/>
              <w:rFonts w:asciiTheme="majorBidi" w:eastAsiaTheme="majorEastAsia" w:hAnsiTheme="majorBidi" w:cstheme="majorBidi"/>
              <w:b/>
              <w:bCs/>
              <w:color w:val="4F6228" w:themeColor="accent3" w:themeShade="80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5" type="#_x0000_t32" style="position:absolute;left:0;text-align:left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2006BE" w:rsidRDefault="002006BE" w:rsidP="00864649">
    <w:pPr>
      <w:pStyle w:val="Pieddepage"/>
    </w:pPr>
    <w:sdt>
      <w:sdtPr>
        <w:id w:val="2574629"/>
        <w:docPartObj>
          <w:docPartGallery w:val="Page Numbers (Bottom of Page)"/>
          <w:docPartUnique/>
        </w:docPartObj>
      </w:sdtPr>
      <w:sdtContent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074" type="#_x0000_t5" style="position:absolute;margin-left:1019.7pt;margin-top:0;width:167.4pt;height:161.8pt;z-index:-251656192;mso-position-horizontal:right;mso-position-horizontal-relative:page;mso-position-vertical:bottom;mso-position-vertical-relative:page" adj="21600" fillcolor="#9bbb59 [3206]" strokecolor="#9bbb59 [3206]" strokeweight="10pt">
              <v:stroke linestyle="thinThin"/>
              <v:shadow color="#868686"/>
              <v:textbox style="mso-next-textbox:#_x0000_s3074">
                <w:txbxContent>
                  <w:p w:rsidR="002006BE" w:rsidRDefault="002006BE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864649" w:rsidRPr="00864649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4F" w:rsidRDefault="00E63C4F" w:rsidP="002006BE">
      <w:r>
        <w:separator/>
      </w:r>
    </w:p>
  </w:footnote>
  <w:footnote w:type="continuationSeparator" w:id="0">
    <w:p w:rsidR="00E63C4F" w:rsidRDefault="00E63C4F" w:rsidP="00200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A79"/>
    <w:rsid w:val="00027B22"/>
    <w:rsid w:val="00044B3B"/>
    <w:rsid w:val="00054A79"/>
    <w:rsid w:val="000C0174"/>
    <w:rsid w:val="001044C0"/>
    <w:rsid w:val="00107DEC"/>
    <w:rsid w:val="00152159"/>
    <w:rsid w:val="00155319"/>
    <w:rsid w:val="001C28F7"/>
    <w:rsid w:val="002006BE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64649"/>
    <w:rsid w:val="008C115B"/>
    <w:rsid w:val="00915D23"/>
    <w:rsid w:val="00932B9E"/>
    <w:rsid w:val="00937064"/>
    <w:rsid w:val="009912A1"/>
    <w:rsid w:val="00994B1C"/>
    <w:rsid w:val="009965BA"/>
    <w:rsid w:val="009A61DA"/>
    <w:rsid w:val="00A23D8C"/>
    <w:rsid w:val="00B1200F"/>
    <w:rsid w:val="00B15775"/>
    <w:rsid w:val="00B51E11"/>
    <w:rsid w:val="00BB0B50"/>
    <w:rsid w:val="00BD7CC8"/>
    <w:rsid w:val="00C53C52"/>
    <w:rsid w:val="00C56B86"/>
    <w:rsid w:val="00CD4EBD"/>
    <w:rsid w:val="00D15EBD"/>
    <w:rsid w:val="00E63C4F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54A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54A79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054A79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06BE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00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06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0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6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45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2011-07-03T13:35:00Z</cp:lastPrinted>
  <dcterms:created xsi:type="dcterms:W3CDTF">2011-05-12T01:01:00Z</dcterms:created>
  <dcterms:modified xsi:type="dcterms:W3CDTF">2011-07-03T13:37:00Z</dcterms:modified>
</cp:coreProperties>
</file>