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Default="0010253D" w:rsidP="0010253D"/>
    <w:p w:rsidR="0010253D" w:rsidRPr="00CE66F6" w:rsidRDefault="0010253D" w:rsidP="0010253D">
      <w:pPr>
        <w:rPr>
          <w:rFonts w:asciiTheme="majorBidi" w:hAnsiTheme="majorBidi" w:cstheme="majorBidi"/>
        </w:rPr>
      </w:pPr>
    </w:p>
    <w:p w:rsidR="0010253D" w:rsidRDefault="0010253D" w:rsidP="0010253D">
      <w:pPr>
        <w:jc w:val="right"/>
        <w:rPr>
          <w:color w:val="7F7F7F"/>
          <w:sz w:val="32"/>
          <w:szCs w:val="32"/>
        </w:rPr>
      </w:pPr>
      <w:r w:rsidRPr="00F80B50">
        <w:rPr>
          <w:noProof/>
          <w:color w:val="C4BC96"/>
          <w:sz w:val="32"/>
          <w:szCs w:val="32"/>
          <w:lang w:eastAsia="en-US"/>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10253D" w:rsidTr="00DA7CAB">
        <w:tc>
          <w:tcPr>
            <w:tcW w:w="9576" w:type="dxa"/>
          </w:tcPr>
          <w:p w:rsidR="0010253D" w:rsidRPr="002C713A" w:rsidRDefault="0010253D" w:rsidP="00DA7CAB">
            <w:pPr>
              <w:jc w:val="center"/>
              <w:rPr>
                <w:rFonts w:asciiTheme="majorBidi" w:hAnsiTheme="majorBidi" w:cstheme="majorBidi"/>
                <w:b/>
                <w:bCs/>
                <w:i/>
                <w:iCs/>
                <w:color w:val="FFFFFF" w:themeColor="background1"/>
                <w:sz w:val="32"/>
                <w:szCs w:val="32"/>
              </w:rPr>
            </w:pPr>
          </w:p>
          <w:p w:rsidR="0010253D" w:rsidRPr="002C713A" w:rsidRDefault="0010253D" w:rsidP="00DA7CAB">
            <w:pPr>
              <w:jc w:val="center"/>
              <w:rPr>
                <w:rFonts w:asciiTheme="majorBidi" w:hAnsiTheme="majorBidi" w:cstheme="majorBidi"/>
                <w:b/>
                <w:bCs/>
                <w:i/>
                <w:iCs/>
                <w:color w:val="FFFFFF" w:themeColor="background1"/>
                <w:sz w:val="32"/>
                <w:szCs w:val="32"/>
              </w:rPr>
            </w:pPr>
          </w:p>
          <w:p w:rsidR="0010253D" w:rsidRPr="002C713A" w:rsidRDefault="0010253D" w:rsidP="0010253D">
            <w:pPr>
              <w:jc w:val="center"/>
              <w:rPr>
                <w:rFonts w:asciiTheme="majorBidi" w:hAnsiTheme="majorBidi" w:cstheme="majorBidi"/>
                <w:b/>
                <w:bCs/>
                <w:i/>
                <w:iCs/>
                <w:color w:val="FFFFFF" w:themeColor="background1"/>
                <w:sz w:val="32"/>
                <w:szCs w:val="32"/>
              </w:rPr>
            </w:pPr>
            <w:r w:rsidRPr="002C713A">
              <w:rPr>
                <w:rFonts w:asciiTheme="majorBidi" w:hAnsiTheme="majorBidi" w:cstheme="majorBidi"/>
                <w:b/>
                <w:bCs/>
                <w:i/>
                <w:iCs/>
                <w:color w:val="FFFFFF" w:themeColor="background1"/>
                <w:sz w:val="32"/>
                <w:szCs w:val="32"/>
              </w:rPr>
              <w:t>Par l’</w:t>
            </w:r>
            <w:r>
              <w:rPr>
                <w:rFonts w:asciiTheme="majorBidi" w:hAnsiTheme="majorBidi" w:cstheme="majorBidi"/>
                <w:b/>
                <w:bCs/>
                <w:i/>
                <w:iCs/>
                <w:color w:val="FFFFFF" w:themeColor="background1"/>
                <w:sz w:val="32"/>
                <w:szCs w:val="32"/>
              </w:rPr>
              <w:t>I</w:t>
            </w:r>
            <w:r w:rsidRPr="002C713A">
              <w:rPr>
                <w:rFonts w:asciiTheme="majorBidi" w:hAnsiTheme="majorBidi" w:cstheme="majorBidi"/>
                <w:b/>
                <w:bCs/>
                <w:i/>
                <w:iCs/>
                <w:color w:val="FFFFFF" w:themeColor="background1"/>
                <w:sz w:val="32"/>
                <w:szCs w:val="32"/>
              </w:rPr>
              <w:t>m</w:t>
            </w:r>
            <w:r>
              <w:rPr>
                <w:rFonts w:asciiTheme="majorBidi" w:hAnsiTheme="majorBidi" w:cstheme="majorBidi"/>
                <w:b/>
                <w:bCs/>
                <w:i/>
                <w:iCs/>
                <w:color w:val="FFFFFF" w:themeColor="background1"/>
                <w:sz w:val="32"/>
                <w:szCs w:val="32"/>
              </w:rPr>
              <w:t>â</w:t>
            </w:r>
            <w:r w:rsidRPr="002C713A">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Mu</w:t>
            </w:r>
            <w:r w:rsidRPr="0010253D">
              <w:rPr>
                <w:rFonts w:asciiTheme="majorBidi" w:hAnsiTheme="majorBidi" w:cstheme="majorBidi"/>
                <w:b/>
                <w:bCs/>
                <w:i/>
                <w:iCs/>
                <w:color w:val="FFFFFF" w:themeColor="background1"/>
                <w:sz w:val="32"/>
                <w:szCs w:val="32"/>
                <w:u w:val="single"/>
              </w:rPr>
              <w:t>h</w:t>
            </w:r>
            <w:r>
              <w:rPr>
                <w:rFonts w:asciiTheme="majorBidi" w:hAnsiTheme="majorBidi" w:cstheme="majorBidi"/>
                <w:b/>
                <w:bCs/>
                <w:i/>
                <w:iCs/>
                <w:color w:val="FFFFFF" w:themeColor="background1"/>
                <w:sz w:val="32"/>
                <w:szCs w:val="32"/>
              </w:rPr>
              <w:t>ammad Ibn ‘Abd Al-Wahhâb</w:t>
            </w:r>
          </w:p>
        </w:tc>
      </w:tr>
    </w:tbl>
    <w:p w:rsidR="0010253D" w:rsidRDefault="0010253D" w:rsidP="0010253D">
      <w:pPr>
        <w:jc w:val="right"/>
        <w:rPr>
          <w:color w:val="7F7F7F"/>
          <w:sz w:val="32"/>
          <w:szCs w:val="32"/>
        </w:rPr>
      </w:pPr>
    </w:p>
    <w:p w:rsidR="0010253D" w:rsidRPr="009A570F" w:rsidRDefault="0010253D" w:rsidP="0010253D">
      <w:r w:rsidRPr="00F80B50">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10253D" w:rsidRPr="00344919" w:rsidTr="00855F53">
                    <w:trPr>
                      <w:trHeight w:val="1080"/>
                    </w:trPr>
                    <w:tc>
                      <w:tcPr>
                        <w:tcW w:w="1000" w:type="pct"/>
                        <w:shd w:val="clear" w:color="auto" w:fill="000000"/>
                        <w:vAlign w:val="center"/>
                      </w:tcPr>
                      <w:p w:rsidR="0010253D" w:rsidRPr="00344919" w:rsidRDefault="0010253D" w:rsidP="00CB7712">
                        <w:pPr>
                          <w:jc w:val="center"/>
                          <w:rPr>
                            <w:smallCaps/>
                            <w:sz w:val="48"/>
                            <w:szCs w:val="48"/>
                          </w:rPr>
                        </w:pPr>
                        <w:r w:rsidRPr="00344919">
                          <w:rPr>
                            <w:smallCaps/>
                            <w:noProof/>
                            <w:sz w:val="48"/>
                            <w:szCs w:val="48"/>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10253D" w:rsidRPr="0010253D" w:rsidRDefault="0010253D" w:rsidP="002C713A">
                        <w:pPr>
                          <w:widowControl w:val="0"/>
                          <w:adjustRightInd w:val="0"/>
                          <w:spacing w:after="100"/>
                          <w:rPr>
                            <w:b/>
                            <w:bCs/>
                            <w:color w:val="FFFFFF" w:themeColor="background1"/>
                            <w:sz w:val="72"/>
                            <w:szCs w:val="72"/>
                          </w:rPr>
                        </w:pPr>
                        <w:r w:rsidRPr="0010253D">
                          <w:rPr>
                            <w:rStyle w:val="lev"/>
                            <w:color w:val="FFFFFF" w:themeColor="background1"/>
                            <w:sz w:val="72"/>
                            <w:szCs w:val="72"/>
                          </w:rPr>
                          <w:t>Qu’est ce que l’Islam ?</w:t>
                        </w:r>
                      </w:p>
                    </w:tc>
                  </w:tr>
                </w:tbl>
                <w:p w:rsidR="0010253D" w:rsidRPr="00344919" w:rsidRDefault="0010253D" w:rsidP="0010253D">
                  <w:pPr>
                    <w:pStyle w:val="Sansinterligne"/>
                    <w:spacing w:line="14" w:lineRule="exact"/>
                    <w:rPr>
                      <w:sz w:val="48"/>
                      <w:szCs w:val="48"/>
                    </w:rPr>
                  </w:pPr>
                </w:p>
              </w:txbxContent>
            </v:textbox>
            <w10:wrap anchorx="page" anchory="page"/>
          </v:rect>
        </w:pict>
      </w:r>
      <w:r>
        <w:br w:type="page"/>
      </w:r>
    </w:p>
    <w:p w:rsidR="0010253D" w:rsidRDefault="0010253D" w:rsidP="0010253D">
      <w:pPr>
        <w:jc w:val="center"/>
      </w:pPr>
      <w:r>
        <w:rPr>
          <w:noProof/>
        </w:rPr>
        <w:lastRenderedPageBreak/>
        <w:drawing>
          <wp:inline distT="0" distB="0" distL="0" distR="0">
            <wp:extent cx="2571750" cy="1771650"/>
            <wp:effectExtent l="19050" t="0" r="0" b="0"/>
            <wp:docPr id="2" name="Image 1"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8" cstate="print">
                      <a:duotone>
                        <a:prstClr val="black"/>
                        <a:srgbClr val="D9C3A5">
                          <a:tint val="50000"/>
                          <a:satMod val="180000"/>
                        </a:srgbClr>
                      </a:duotone>
                    </a:blip>
                    <a:stretch>
                      <a:fillRect/>
                    </a:stretch>
                  </pic:blipFill>
                  <pic:spPr>
                    <a:xfrm>
                      <a:off x="0" y="0"/>
                      <a:ext cx="2571750" cy="1771650"/>
                    </a:xfrm>
                    <a:prstGeom prst="rect">
                      <a:avLst/>
                    </a:prstGeom>
                  </pic:spPr>
                </pic:pic>
              </a:graphicData>
            </a:graphic>
          </wp:inline>
        </w:drawing>
      </w:r>
    </w:p>
    <w:p w:rsidR="003552A6" w:rsidRDefault="003552A6" w:rsidP="003552A6">
      <w:pPr>
        <w:pStyle w:val="NormalWeb"/>
        <w:spacing w:before="0" w:beforeAutospacing="0" w:after="0" w:afterAutospacing="0"/>
      </w:pPr>
      <w:r>
        <w:t xml:space="preserve"> </w:t>
      </w:r>
    </w:p>
    <w:p w:rsidR="0010253D" w:rsidRDefault="0010253D" w:rsidP="003552A6">
      <w:pPr>
        <w:pStyle w:val="NormalWeb"/>
        <w:spacing w:before="0" w:beforeAutospacing="0" w:after="0" w:afterAutospacing="0"/>
        <w:rPr>
          <w:lang w:val="en-US"/>
        </w:rPr>
      </w:pPr>
    </w:p>
    <w:p w:rsidR="0010253D" w:rsidRPr="0010253D" w:rsidRDefault="0010253D" w:rsidP="003552A6">
      <w:pPr>
        <w:pStyle w:val="NormalWeb"/>
        <w:spacing w:before="0" w:beforeAutospacing="0" w:after="0" w:afterAutospacing="0"/>
      </w:pPr>
      <w:r w:rsidRPr="0010253D">
        <w:t>L’Imâm Mu</w:t>
      </w:r>
      <w:r w:rsidRPr="0010253D">
        <w:rPr>
          <w:u w:val="single"/>
        </w:rPr>
        <w:t>h</w:t>
      </w:r>
      <w:r w:rsidRPr="0010253D">
        <w:t xml:space="preserve">ammad Ibn ‘Abd Al-Wahhâb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sidRPr="0010253D">
        <w:t xml:space="preserve"> a dit :</w:t>
      </w:r>
    </w:p>
    <w:p w:rsidR="0010253D" w:rsidRPr="0010253D" w:rsidRDefault="003552A6" w:rsidP="0010253D">
      <w:pPr>
        <w:pStyle w:val="NormalWeb"/>
        <w:bidi/>
        <w:spacing w:before="0" w:beforeAutospacing="0" w:after="0" w:afterAutospacing="0"/>
        <w:rPr>
          <w:i/>
          <w:iCs/>
          <w:color w:val="000000"/>
        </w:rPr>
      </w:pPr>
      <w:r w:rsidRPr="0010253D">
        <w:rPr>
          <w:color w:val="000000"/>
        </w:rPr>
        <w:t> </w:t>
      </w:r>
      <w:r>
        <w:rPr>
          <w:rtl/>
        </w:rPr>
        <w:t xml:space="preserve"> </w:t>
      </w:r>
    </w:p>
    <w:p w:rsidR="0010253D" w:rsidRPr="0010253D" w:rsidRDefault="0010253D" w:rsidP="0010253D">
      <w:pPr>
        <w:pStyle w:val="Sansinterligne"/>
        <w:bidi/>
        <w:rPr>
          <w:rFonts w:asciiTheme="majorBidi" w:hAnsiTheme="majorBidi" w:cstheme="majorBidi"/>
          <w:color w:val="000000"/>
          <w:spacing w:val="-12"/>
          <w:sz w:val="32"/>
          <w:szCs w:val="32"/>
          <w:lang w:val="fr-BE"/>
        </w:rPr>
      </w:pPr>
      <w:proofErr w:type="gramStart"/>
      <w:r w:rsidRPr="0010253D">
        <w:rPr>
          <w:rFonts w:asciiTheme="majorBidi" w:hAnsiTheme="majorBidi" w:cstheme="majorBidi"/>
          <w:color w:val="000000"/>
          <w:spacing w:val="-12"/>
          <w:sz w:val="32"/>
          <w:szCs w:val="32"/>
          <w:rtl/>
          <w:lang w:val="fr-BE"/>
        </w:rPr>
        <w:t>ولفظ</w:t>
      </w:r>
      <w:proofErr w:type="gramEnd"/>
      <w:r w:rsidRPr="0010253D">
        <w:rPr>
          <w:rFonts w:asciiTheme="majorBidi" w:hAnsiTheme="majorBidi" w:cstheme="majorBidi"/>
          <w:color w:val="000000"/>
          <w:spacing w:val="-12"/>
          <w:sz w:val="32"/>
          <w:szCs w:val="32"/>
          <w:rtl/>
          <w:lang w:val="fr-BE"/>
        </w:rPr>
        <w:t xml:space="preserve"> الإسلام يتضمن الاستسلام، والانقياد، ويتضمن الإخلاص، فمن استسلم له ولغيره، فهو مشرك; ومن لم يستسلم له، فهو مستكبر.</w:t>
      </w:r>
    </w:p>
    <w:p w:rsidR="0010253D" w:rsidRDefault="0010253D" w:rsidP="0010253D">
      <w:pPr>
        <w:pStyle w:val="Sansinterligne"/>
        <w:ind w:firstLine="708"/>
        <w:jc w:val="both"/>
        <w:rPr>
          <w:rFonts w:cs="Traditional Arabic"/>
          <w:color w:val="000000"/>
          <w:lang w:val="fr-BE"/>
        </w:rPr>
      </w:pPr>
    </w:p>
    <w:p w:rsidR="0010253D" w:rsidRDefault="0010253D" w:rsidP="0010253D">
      <w:pPr>
        <w:pStyle w:val="Sansinterligne"/>
        <w:jc w:val="both"/>
        <w:rPr>
          <w:rFonts w:cs="Traditional Arabic"/>
          <w:color w:val="000000"/>
          <w:lang w:val="fr-BE"/>
        </w:rPr>
      </w:pPr>
      <w:r w:rsidRPr="00EB6A6E">
        <w:rPr>
          <w:rFonts w:cs="Traditional Arabic"/>
          <w:color w:val="000000"/>
          <w:lang w:val="fr-BE"/>
        </w:rPr>
        <w:t>« </w:t>
      </w:r>
      <w:r w:rsidRPr="0010253D">
        <w:rPr>
          <w:rFonts w:cs="Traditional Arabic"/>
          <w:b/>
          <w:bCs/>
          <w:color w:val="00B050"/>
          <w:lang w:val="fr-BE"/>
        </w:rPr>
        <w:t>Et le mot « Islam </w:t>
      </w:r>
      <w:r w:rsidRPr="0010253D">
        <w:rPr>
          <w:rFonts w:cs="Traditional Arabic"/>
          <w:b/>
          <w:bCs/>
          <w:color w:val="00B050"/>
          <w:u w:val="single"/>
          <w:lang w:val="fr-BE"/>
        </w:rPr>
        <w:t>» inclus la soumission à Allah et la docilité. Et cela inclus aussi la consécration du culte à Allah.</w:t>
      </w:r>
      <w:r w:rsidRPr="0010253D">
        <w:rPr>
          <w:rFonts w:cs="Traditional Arabic"/>
          <w:b/>
          <w:bCs/>
          <w:color w:val="00B050"/>
          <w:lang w:val="fr-BE"/>
        </w:rPr>
        <w:t xml:space="preserve"> Ainsi, </w:t>
      </w:r>
      <w:r w:rsidRPr="0010253D">
        <w:rPr>
          <w:rFonts w:cs="Traditional Arabic"/>
          <w:b/>
          <w:bCs/>
          <w:color w:val="00B050"/>
          <w:u w:val="single"/>
          <w:lang w:val="fr-BE"/>
        </w:rPr>
        <w:t>celui qui se soumet à Allah et à un autre : c’est un polythéiste, et celui qui ne se soumet pas de tout à Lui : c’est un orgueilleux.</w:t>
      </w:r>
      <w:r w:rsidRPr="0010253D">
        <w:rPr>
          <w:rFonts w:cs="Traditional Arabic"/>
          <w:color w:val="000000"/>
          <w:lang w:val="fr-BE"/>
        </w:rPr>
        <w:t> »</w:t>
      </w:r>
      <w:r>
        <w:rPr>
          <w:rStyle w:val="Appelnotedebasdep"/>
          <w:rFonts w:cs="Traditional Arabic"/>
          <w:color w:val="000000"/>
          <w:lang w:val="fr-BE"/>
        </w:rPr>
        <w:footnoteReference w:id="1"/>
      </w:r>
      <w:r w:rsidRPr="0010253D">
        <w:rPr>
          <w:rFonts w:cs="Traditional Arabic"/>
          <w:color w:val="000000"/>
          <w:lang w:val="fr-BE"/>
        </w:rPr>
        <w:t xml:space="preserve"> </w:t>
      </w:r>
    </w:p>
    <w:p w:rsidR="0010253D" w:rsidRDefault="0010253D" w:rsidP="0010253D">
      <w:pPr>
        <w:pStyle w:val="Sansinterligne"/>
        <w:ind w:firstLine="708"/>
        <w:jc w:val="both"/>
        <w:rPr>
          <w:rFonts w:cs="Traditional Arabic"/>
          <w:color w:val="000000"/>
          <w:lang w:val="fr-BE"/>
        </w:rPr>
      </w:pPr>
    </w:p>
    <w:p w:rsidR="0010253D" w:rsidRPr="0010253D" w:rsidRDefault="0010253D" w:rsidP="0010253D">
      <w:pPr>
        <w:pStyle w:val="Sansinterligne"/>
        <w:jc w:val="both"/>
        <w:rPr>
          <w:rFonts w:cs="Traditional Arabic"/>
          <w:color w:val="000000"/>
          <w:lang w:val="fr-BE"/>
        </w:rPr>
      </w:pPr>
    </w:p>
    <w:p w:rsidR="0010253D" w:rsidRDefault="0010253D" w:rsidP="0010253D">
      <w:pPr>
        <w:pStyle w:val="Sansinterligne"/>
        <w:ind w:firstLine="708"/>
        <w:jc w:val="both"/>
        <w:rPr>
          <w:rFonts w:cs="Traditional Arabic"/>
          <w:color w:val="000000"/>
          <w:lang w:val="fr-BE"/>
        </w:rPr>
      </w:pPr>
      <w:r w:rsidRPr="0010253D">
        <w:rPr>
          <w:rFonts w:cs="Traditional Arabic"/>
          <w:color w:val="000000"/>
          <w:lang w:val="fr-BE"/>
        </w:rPr>
        <w:t xml:space="preserve">Et il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10253D">
        <w:rPr>
          <w:rFonts w:cs="Traditional Arabic"/>
          <w:color w:val="000000"/>
          <w:lang w:val="fr-BE"/>
        </w:rPr>
        <w:t>dit :</w:t>
      </w:r>
    </w:p>
    <w:p w:rsidR="0010253D" w:rsidRPr="0010253D" w:rsidRDefault="0010253D" w:rsidP="0010253D">
      <w:pPr>
        <w:pStyle w:val="Sansinterligne"/>
        <w:rPr>
          <w:rFonts w:asciiTheme="majorBidi" w:hAnsiTheme="majorBidi" w:cstheme="majorBidi"/>
          <w:color w:val="000000"/>
          <w:lang w:val="fr-BE"/>
        </w:rPr>
      </w:pPr>
      <w:r w:rsidRPr="0010253D">
        <w:rPr>
          <w:rFonts w:asciiTheme="majorBidi" w:hAnsiTheme="majorBidi" w:cstheme="majorBidi"/>
          <w:color w:val="000000"/>
          <w:lang w:val="fr-BE"/>
        </w:rPr>
        <w:t xml:space="preserve"> </w:t>
      </w:r>
    </w:p>
    <w:p w:rsidR="0010253D" w:rsidRPr="0010253D" w:rsidRDefault="0010253D" w:rsidP="0010253D">
      <w:pPr>
        <w:pStyle w:val="Sansinterligne"/>
        <w:bidi/>
        <w:rPr>
          <w:rFonts w:asciiTheme="majorBidi" w:hAnsiTheme="majorBidi" w:cstheme="majorBidi"/>
          <w:color w:val="000000"/>
          <w:spacing w:val="-12"/>
          <w:sz w:val="32"/>
          <w:szCs w:val="32"/>
          <w:lang w:val="fr-BE"/>
        </w:rPr>
      </w:pPr>
      <w:proofErr w:type="gramStart"/>
      <w:r w:rsidRPr="0010253D">
        <w:rPr>
          <w:rFonts w:asciiTheme="majorBidi" w:hAnsiTheme="majorBidi" w:cstheme="majorBidi"/>
          <w:color w:val="000000"/>
          <w:spacing w:val="-12"/>
          <w:sz w:val="32"/>
          <w:szCs w:val="32"/>
          <w:rtl/>
          <w:lang w:val="fr-BE"/>
        </w:rPr>
        <w:t>الأصل</w:t>
      </w:r>
      <w:proofErr w:type="gramEnd"/>
      <w:r w:rsidRPr="0010253D">
        <w:rPr>
          <w:rFonts w:asciiTheme="majorBidi" w:hAnsiTheme="majorBidi" w:cstheme="majorBidi"/>
          <w:color w:val="000000"/>
          <w:spacing w:val="-12"/>
          <w:sz w:val="32"/>
          <w:szCs w:val="32"/>
          <w:rtl/>
          <w:lang w:val="fr-BE"/>
        </w:rPr>
        <w:t xml:space="preserve"> الثاني: معرفة دين الإسلام بالأدلة، </w:t>
      </w:r>
      <w:r w:rsidRPr="0010253D">
        <w:rPr>
          <w:rFonts w:asciiTheme="majorBidi" w:hAnsiTheme="majorBidi" w:cstheme="majorBidi"/>
          <w:color w:val="000000"/>
          <w:spacing w:val="-12"/>
          <w:sz w:val="32"/>
          <w:szCs w:val="32"/>
          <w:u w:val="single"/>
          <w:rtl/>
          <w:lang w:val="fr-BE"/>
        </w:rPr>
        <w:t>وهو الاستسلام لله بالتوحيد، والانقياد له بالطاعة، والبراءة من الشرك وأهله</w:t>
      </w:r>
    </w:p>
    <w:p w:rsidR="0010253D" w:rsidRDefault="0010253D" w:rsidP="0010253D">
      <w:pPr>
        <w:pStyle w:val="Sansinterligne"/>
        <w:ind w:firstLine="708"/>
        <w:jc w:val="both"/>
        <w:rPr>
          <w:rFonts w:cs="Traditional Arabic"/>
          <w:color w:val="000000"/>
          <w:lang w:val="fr-BE"/>
        </w:rPr>
      </w:pPr>
    </w:p>
    <w:p w:rsidR="0010253D" w:rsidRPr="0010253D" w:rsidRDefault="0010253D" w:rsidP="0010253D">
      <w:pPr>
        <w:pStyle w:val="Sansinterligne"/>
        <w:jc w:val="both"/>
        <w:rPr>
          <w:rFonts w:cs="Traditional Arabic"/>
          <w:color w:val="000000"/>
          <w:lang w:val="fr-BE"/>
        </w:rPr>
      </w:pPr>
      <w:r w:rsidRPr="0010253D">
        <w:rPr>
          <w:rFonts w:cs="Traditional Arabic"/>
          <w:color w:val="000000"/>
          <w:lang w:val="fr-BE"/>
        </w:rPr>
        <w:t>« </w:t>
      </w:r>
      <w:r w:rsidRPr="0010253D">
        <w:rPr>
          <w:rFonts w:cs="Traditional Arabic"/>
          <w:b/>
          <w:bCs/>
          <w:color w:val="00B050"/>
          <w:lang w:val="fr-BE"/>
        </w:rPr>
        <w:t xml:space="preserve">Le deuxième principe : Connaître l’Islam sur base de preuves : </w:t>
      </w:r>
      <w:r w:rsidRPr="0010253D">
        <w:rPr>
          <w:rFonts w:cs="Traditional Arabic"/>
          <w:b/>
          <w:bCs/>
          <w:color w:val="00B050"/>
          <w:u w:val="single"/>
          <w:lang w:val="fr-BE"/>
        </w:rPr>
        <w:t xml:space="preserve">et c’est de se soumettre à Allah par le biais du monothéisme, Lui être docile avec obéissance, et se séparer du </w:t>
      </w:r>
      <w:proofErr w:type="spellStart"/>
      <w:r w:rsidRPr="0010253D">
        <w:rPr>
          <w:rFonts w:cs="Traditional Arabic"/>
          <w:b/>
          <w:bCs/>
          <w:color w:val="00B050"/>
          <w:u w:val="single"/>
          <w:lang w:val="fr-BE"/>
        </w:rPr>
        <w:t>Chirk</w:t>
      </w:r>
      <w:proofErr w:type="spellEnd"/>
      <w:r w:rsidRPr="0010253D">
        <w:rPr>
          <w:rFonts w:cs="Traditional Arabic"/>
          <w:b/>
          <w:bCs/>
          <w:color w:val="00B050"/>
          <w:u w:val="single"/>
          <w:lang w:val="fr-BE"/>
        </w:rPr>
        <w:t xml:space="preserve"> et ceux qui le commettent.</w:t>
      </w:r>
      <w:r w:rsidRPr="0010253D">
        <w:rPr>
          <w:rFonts w:cs="Traditional Arabic"/>
          <w:b/>
          <w:bCs/>
          <w:color w:val="00B050"/>
          <w:lang w:val="fr-BE"/>
        </w:rPr>
        <w:t> </w:t>
      </w:r>
      <w:r>
        <w:rPr>
          <w:rFonts w:cs="Traditional Arabic"/>
          <w:color w:val="000000"/>
          <w:lang w:val="fr-BE"/>
        </w:rPr>
        <w:t>»</w:t>
      </w:r>
      <w:r>
        <w:rPr>
          <w:rStyle w:val="Appelnotedebasdep"/>
          <w:rFonts w:cs="Traditional Arabic"/>
          <w:color w:val="000000"/>
          <w:lang w:val="fr-BE"/>
        </w:rPr>
        <w:footnoteReference w:id="2"/>
      </w:r>
    </w:p>
    <w:p w:rsidR="0010253D" w:rsidRPr="0010253D" w:rsidRDefault="0010253D" w:rsidP="0010253D">
      <w:pPr>
        <w:pStyle w:val="Sansinterligne"/>
        <w:ind w:firstLine="708"/>
        <w:jc w:val="both"/>
        <w:rPr>
          <w:rFonts w:cs="Traditional Arabic"/>
          <w:color w:val="000000"/>
          <w:lang w:val="fr-BE"/>
        </w:rPr>
      </w:pPr>
    </w:p>
    <w:p w:rsidR="0010253D" w:rsidRDefault="0010253D" w:rsidP="0010253D">
      <w:pPr>
        <w:pStyle w:val="Sansinterligne"/>
        <w:ind w:firstLine="360"/>
        <w:jc w:val="both"/>
        <w:rPr>
          <w:rFonts w:cs="Traditional Arabic"/>
          <w:color w:val="000000"/>
          <w:lang w:val="fr-BE"/>
        </w:rPr>
      </w:pPr>
    </w:p>
    <w:p w:rsidR="0010253D" w:rsidRDefault="0010253D" w:rsidP="0010253D">
      <w:pPr>
        <w:pStyle w:val="Sansinterligne"/>
        <w:ind w:firstLine="360"/>
        <w:jc w:val="both"/>
        <w:rPr>
          <w:rFonts w:cs="Traditional Arabic"/>
          <w:color w:val="000000"/>
          <w:lang w:val="fr-BE"/>
        </w:rPr>
      </w:pPr>
      <w:r w:rsidRPr="0010253D">
        <w:rPr>
          <w:rFonts w:cs="Traditional Arabic"/>
          <w:color w:val="000000"/>
          <w:lang w:val="fr-BE"/>
        </w:rPr>
        <w:t xml:space="preserve">Et il dit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10253D">
        <w:rPr>
          <w:rFonts w:cs="Traditional Arabic"/>
          <w:color w:val="000000"/>
          <w:lang w:val="fr-BE"/>
        </w:rPr>
        <w:t>:</w:t>
      </w:r>
    </w:p>
    <w:p w:rsidR="0010253D" w:rsidRPr="0010253D" w:rsidRDefault="0010253D" w:rsidP="0010253D">
      <w:pPr>
        <w:pStyle w:val="Sansinterligne"/>
        <w:ind w:firstLine="360"/>
        <w:jc w:val="both"/>
        <w:rPr>
          <w:rFonts w:cs="Traditional Arabic"/>
          <w:color w:val="000000"/>
          <w:lang w:val="fr-BE"/>
        </w:rPr>
      </w:pPr>
    </w:p>
    <w:p w:rsidR="0010253D" w:rsidRPr="0010253D" w:rsidRDefault="0010253D" w:rsidP="0010253D">
      <w:pPr>
        <w:pStyle w:val="Sansinterligne"/>
        <w:bidi/>
        <w:ind w:firstLine="360"/>
        <w:jc w:val="both"/>
        <w:rPr>
          <w:rFonts w:asciiTheme="majorBidi" w:hAnsiTheme="majorBidi" w:cstheme="majorBidi"/>
          <w:color w:val="000000"/>
          <w:spacing w:val="-12"/>
          <w:sz w:val="32"/>
          <w:szCs w:val="32"/>
          <w:lang w:val="fr-BE"/>
        </w:rPr>
      </w:pPr>
      <w:r w:rsidRPr="0010253D">
        <w:rPr>
          <w:rFonts w:asciiTheme="majorBidi" w:hAnsiTheme="majorBidi" w:cstheme="majorBidi"/>
          <w:color w:val="000000"/>
          <w:spacing w:val="-12"/>
          <w:sz w:val="32"/>
          <w:szCs w:val="32"/>
          <w:rtl/>
          <w:lang w:val="fr-BE"/>
        </w:rPr>
        <w:t xml:space="preserve">وإن الذي يدخل الرجل في الإسلام هو توحيد </w:t>
      </w:r>
      <w:proofErr w:type="spellStart"/>
      <w:r w:rsidRPr="0010253D">
        <w:rPr>
          <w:rFonts w:asciiTheme="majorBidi" w:hAnsiTheme="majorBidi" w:cstheme="majorBidi"/>
          <w:color w:val="000000"/>
          <w:spacing w:val="-12"/>
          <w:sz w:val="32"/>
          <w:szCs w:val="32"/>
          <w:rtl/>
          <w:lang w:val="fr-BE"/>
        </w:rPr>
        <w:t>الألوهية</w:t>
      </w:r>
      <w:proofErr w:type="spellEnd"/>
      <w:r w:rsidRPr="0010253D">
        <w:rPr>
          <w:rFonts w:asciiTheme="majorBidi" w:hAnsiTheme="majorBidi" w:cstheme="majorBidi"/>
          <w:color w:val="000000"/>
          <w:spacing w:val="-12"/>
          <w:sz w:val="32"/>
          <w:szCs w:val="32"/>
          <w:rtl/>
          <w:lang w:val="fr-BE"/>
        </w:rPr>
        <w:t>، وهو: أن لا يعبد إلا الله، لا ملكاً مقرباً، ولا نبياً مرسلاً؛ وذلك أن النبي  صلى الله عليه وسلم بُعث وأهل الجاهلية يعبدون أشياء مع الله: فمنهم من يدعو الأصنام، ومنهم من يدعو عيسى، ومنهم من يدعو الملائكة، فنهاهم عن هذا، وأخبرهم أن الله أرسله ليوحّد، ولا يدعى أحد من دونه، لا الملائكة ولا الأنبياء؛ فمن تبعه ووحد الله، فهو الذي شهد أن لا إله إلا الله، ومن عصاه ودعا عيسى والملائكة، واستنصرهم والتجأ إليهم، فهو الذي جحد لا إله إلا الله، مع إقراره أنه لا يخلق ولا يرزق إلا الله.</w:t>
      </w:r>
    </w:p>
    <w:p w:rsidR="0010253D" w:rsidRDefault="0010253D" w:rsidP="0010253D">
      <w:pPr>
        <w:pStyle w:val="Sansinterligne"/>
        <w:ind w:firstLine="708"/>
        <w:jc w:val="both"/>
        <w:rPr>
          <w:rFonts w:cs="Traditional Arabic"/>
          <w:color w:val="000000"/>
          <w:lang w:val="fr-BE"/>
        </w:rPr>
      </w:pPr>
    </w:p>
    <w:p w:rsidR="0010253D" w:rsidRPr="0010253D" w:rsidRDefault="0010253D" w:rsidP="0010253D">
      <w:pPr>
        <w:pStyle w:val="Sansinterligne"/>
        <w:ind w:firstLine="708"/>
        <w:jc w:val="both"/>
        <w:rPr>
          <w:rFonts w:cs="Traditional Arabic"/>
          <w:color w:val="000000"/>
          <w:lang w:val="fr-BE"/>
        </w:rPr>
      </w:pPr>
      <w:r w:rsidRPr="0010253D">
        <w:rPr>
          <w:rFonts w:cs="Traditional Arabic"/>
          <w:color w:val="000000"/>
          <w:lang w:val="fr-BE"/>
        </w:rPr>
        <w:t>« </w:t>
      </w:r>
      <w:r w:rsidRPr="0010253D">
        <w:rPr>
          <w:rFonts w:cs="Traditional Arabic"/>
          <w:b/>
          <w:bCs/>
          <w:color w:val="00B050"/>
          <w:lang w:val="fr-BE"/>
        </w:rPr>
        <w:t xml:space="preserve">Certes, le biais par lequel l’homme entre dans l’Islam c’est l’Unicité d’Allah dans la divinité, </w:t>
      </w:r>
      <w:r w:rsidRPr="0010253D">
        <w:rPr>
          <w:rFonts w:cs="Traditional Arabic"/>
          <w:b/>
          <w:bCs/>
          <w:color w:val="00B050"/>
          <w:u w:val="single"/>
          <w:lang w:val="fr-BE"/>
        </w:rPr>
        <w:t>ce qui veut dire : Qu’il n’adore rien d’autre qu’Allah</w:t>
      </w:r>
      <w:r w:rsidRPr="0010253D">
        <w:rPr>
          <w:rFonts w:cs="Traditional Arabic"/>
          <w:b/>
          <w:bCs/>
          <w:color w:val="00B050"/>
          <w:lang w:val="fr-BE"/>
        </w:rPr>
        <w:t xml:space="preserve"> ; ni un ange proche d’Allah, ni un prophète envoyé par Lui. Ceci car, le prophète que le salue et la </w:t>
      </w:r>
      <w:r w:rsidRPr="0010253D">
        <w:rPr>
          <w:rFonts w:cs="Traditional Arabic"/>
          <w:b/>
          <w:bCs/>
          <w:color w:val="00B050"/>
          <w:lang w:val="fr-BE"/>
        </w:rPr>
        <w:lastRenderedPageBreak/>
        <w:t>paix soient sur lui, fut envoyé aux païens qui adoraient des choses avec Allah : en effet certains adoraient les idoles, d’autres invoquaient ‘</w:t>
      </w:r>
      <w:proofErr w:type="spellStart"/>
      <w:r w:rsidRPr="0010253D">
        <w:rPr>
          <w:rFonts w:cs="Traditional Arabic"/>
          <w:b/>
          <w:bCs/>
          <w:color w:val="00B050"/>
          <w:lang w:val="fr-BE"/>
        </w:rPr>
        <w:t>Îsâ</w:t>
      </w:r>
      <w:proofErr w:type="spellEnd"/>
      <w:r w:rsidRPr="0010253D">
        <w:rPr>
          <w:rFonts w:cs="Traditional Arabic"/>
          <w:b/>
          <w:bCs/>
          <w:color w:val="00B050"/>
          <w:lang w:val="fr-BE"/>
        </w:rPr>
        <w:t>, d’autres invoquaient les anges… Et il leur interdit cela, et les informa qu’Allah l’a envoyé afin qu’Il soit adoré Lui Seul,  et que personne d’autre que Lui ne soit invoqué, que cela soit les anges ou les prophètes. Et donc, celui qui le suit et unifia Allah, c’est celui qui atteste qu’il n’y a de vrai dieu qu’Allah. Et celui qui lui désobéit et invoque ‘</w:t>
      </w:r>
      <w:proofErr w:type="spellStart"/>
      <w:r w:rsidRPr="0010253D">
        <w:rPr>
          <w:rFonts w:cs="Traditional Arabic"/>
          <w:b/>
          <w:bCs/>
          <w:color w:val="00B050"/>
          <w:lang w:val="fr-BE"/>
        </w:rPr>
        <w:t>Îsâ</w:t>
      </w:r>
      <w:proofErr w:type="spellEnd"/>
      <w:r w:rsidRPr="0010253D">
        <w:rPr>
          <w:rFonts w:cs="Traditional Arabic"/>
          <w:b/>
          <w:bCs/>
          <w:color w:val="00B050"/>
          <w:lang w:val="fr-BE"/>
        </w:rPr>
        <w:t xml:space="preserve"> et les anges, et leur implore l’aide et se réfugie vers eux, celui là a rejeté qu’il n’y a de vrai dieu qu’Allah, malgré qu’il reconnait que nul ne créé ni ne subvient en d’autre d’Allah. </w:t>
      </w:r>
      <w:r w:rsidRPr="0010253D">
        <w:rPr>
          <w:rFonts w:cs="Traditional Arabic"/>
          <w:color w:val="000000"/>
          <w:lang w:val="fr-BE"/>
        </w:rPr>
        <w:t>»</w:t>
      </w:r>
      <w:r>
        <w:rPr>
          <w:rStyle w:val="Appelnotedebasdep"/>
          <w:rFonts w:cs="Traditional Arabic"/>
          <w:color w:val="000000"/>
          <w:lang w:val="fr-BE"/>
        </w:rPr>
        <w:footnoteReference w:id="3"/>
      </w:r>
      <w:r w:rsidRPr="0010253D">
        <w:rPr>
          <w:rFonts w:cs="Traditional Arabic"/>
          <w:color w:val="000000"/>
          <w:lang w:val="fr-BE"/>
        </w:rPr>
        <w:t xml:space="preserve"> </w:t>
      </w:r>
    </w:p>
    <w:p w:rsidR="0010253D" w:rsidRPr="0010253D" w:rsidRDefault="0010253D" w:rsidP="0010253D">
      <w:pPr>
        <w:pStyle w:val="Sansinterligne"/>
        <w:ind w:firstLine="708"/>
        <w:jc w:val="both"/>
        <w:rPr>
          <w:rFonts w:cs="Traditional Arabic"/>
          <w:color w:val="000000"/>
          <w:lang w:val="fr-BE"/>
        </w:rPr>
      </w:pPr>
    </w:p>
    <w:p w:rsidR="0010253D" w:rsidRPr="0010253D" w:rsidRDefault="0010253D" w:rsidP="0010253D">
      <w:pPr>
        <w:pStyle w:val="Sansinterligne"/>
        <w:ind w:firstLine="708"/>
        <w:jc w:val="both"/>
        <w:rPr>
          <w:rFonts w:cs="Traditional Arabic"/>
          <w:color w:val="000000"/>
          <w:lang w:val="fr-BE"/>
        </w:rPr>
      </w:pPr>
      <w:r w:rsidRPr="0010253D">
        <w:rPr>
          <w:rFonts w:cs="Traditional Arabic"/>
          <w:color w:val="000000"/>
          <w:lang w:val="fr-BE"/>
        </w:rPr>
        <w:t>Il dit aussi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10253D">
        <w:rPr>
          <w:rFonts w:cs="Traditional Arabic"/>
          <w:color w:val="000000"/>
          <w:lang w:val="fr-BE"/>
        </w:rPr>
        <w:t>:</w:t>
      </w:r>
    </w:p>
    <w:p w:rsidR="0010253D" w:rsidRPr="0010253D" w:rsidRDefault="0010253D" w:rsidP="0010253D">
      <w:pPr>
        <w:pStyle w:val="Sansinterligne"/>
        <w:bidi/>
        <w:ind w:firstLine="360"/>
        <w:jc w:val="both"/>
        <w:rPr>
          <w:rFonts w:cs="Traditional Arabic"/>
          <w:color w:val="000000"/>
          <w:spacing w:val="-12"/>
          <w:sz w:val="32"/>
          <w:szCs w:val="32"/>
          <w:lang w:val="fr-BE"/>
        </w:rPr>
      </w:pPr>
      <w:proofErr w:type="gramStart"/>
      <w:r w:rsidRPr="0010253D">
        <w:rPr>
          <w:rFonts w:cs="Traditional Arabic"/>
          <w:color w:val="000000"/>
          <w:spacing w:val="-12"/>
          <w:sz w:val="32"/>
          <w:szCs w:val="32"/>
          <w:rtl/>
          <w:lang w:val="fr-BE"/>
        </w:rPr>
        <w:t>أصل</w:t>
      </w:r>
      <w:proofErr w:type="gramEnd"/>
      <w:r w:rsidRPr="0010253D">
        <w:rPr>
          <w:rFonts w:cs="Traditional Arabic"/>
          <w:color w:val="000000"/>
          <w:spacing w:val="-12"/>
          <w:sz w:val="32"/>
          <w:szCs w:val="32"/>
          <w:rtl/>
          <w:lang w:val="fr-BE"/>
        </w:rPr>
        <w:t xml:space="preserve"> دين الإسلام، وقاعدته: أمران؛ الأول: الأمر بعبادة الله وحده لا شريك له؛ والتحريض على ذلك، والموالاة فيه، وتكفير من تركه 0 الثاني: الإنذار عن الشرك في عبادة الله، والتغليظ في ذلك، والمعاداة فيه، وتكفير من فعله 0</w:t>
      </w:r>
    </w:p>
    <w:p w:rsidR="0010253D" w:rsidRPr="0010253D" w:rsidRDefault="0010253D" w:rsidP="0010253D">
      <w:pPr>
        <w:pStyle w:val="Sansinterligne"/>
        <w:ind w:firstLine="708"/>
        <w:jc w:val="both"/>
        <w:rPr>
          <w:rFonts w:cs="Traditional Arabic"/>
          <w:color w:val="000000"/>
        </w:rPr>
      </w:pPr>
      <w:r w:rsidRPr="0010253D">
        <w:rPr>
          <w:rFonts w:cs="Traditional Arabic"/>
          <w:color w:val="000000"/>
        </w:rPr>
        <w:t>« </w:t>
      </w:r>
      <w:r w:rsidRPr="0010253D">
        <w:rPr>
          <w:rStyle w:val="SansinterligneCar"/>
          <w:rFonts w:cs="Traditional Arabic"/>
          <w:b/>
          <w:bCs/>
          <w:color w:val="00B050"/>
        </w:rPr>
        <w:t xml:space="preserve">Le fondement de l’islam et son principe sont deux choses : Le premier : Le commandement d’adorer Allah, Seul et sans associé ; y inciter les gens, s'unir sur cela et bannir de l’Islam celui qui le délaisse. Le deuxième : Avertir contre le </w:t>
      </w:r>
      <w:proofErr w:type="spellStart"/>
      <w:r w:rsidRPr="0010253D">
        <w:rPr>
          <w:rStyle w:val="SansinterligneCar"/>
          <w:rFonts w:cs="Traditional Arabic"/>
          <w:b/>
          <w:bCs/>
          <w:color w:val="00B050"/>
        </w:rPr>
        <w:t>Chirk</w:t>
      </w:r>
      <w:proofErr w:type="spellEnd"/>
      <w:r w:rsidRPr="0010253D">
        <w:rPr>
          <w:rStyle w:val="SansinterligneCar"/>
          <w:rFonts w:cs="Traditional Arabic"/>
          <w:b/>
          <w:bCs/>
          <w:color w:val="00B050"/>
        </w:rPr>
        <w:t xml:space="preserve"> dans l’adoration d’Allah, faire preuve de sévérité sur cela, se séparer pour cela, et bannir de l’Islam celui qui le commet.</w:t>
      </w:r>
      <w:r w:rsidRPr="0010253D">
        <w:rPr>
          <w:rStyle w:val="SansinterligneCar"/>
          <w:rFonts w:cs="Traditional Arabic"/>
          <w:color w:val="000000"/>
        </w:rPr>
        <w:t> »</w:t>
      </w:r>
      <w:r>
        <w:rPr>
          <w:rStyle w:val="Appelnotedebasdep"/>
          <w:rFonts w:cs="Traditional Arabic"/>
          <w:color w:val="000000"/>
        </w:rPr>
        <w:footnoteReference w:id="4"/>
      </w:r>
    </w:p>
    <w:p w:rsidR="0010253D" w:rsidRPr="0010253D" w:rsidRDefault="0010253D" w:rsidP="0010253D"/>
    <w:p w:rsidR="0010253D" w:rsidRPr="0010253D" w:rsidRDefault="0010253D" w:rsidP="0010253D"/>
    <w:p w:rsidR="0010253D" w:rsidRPr="0010253D" w:rsidRDefault="0010253D" w:rsidP="0010253D"/>
    <w:p w:rsidR="0010253D" w:rsidRPr="0010253D" w:rsidRDefault="0010253D" w:rsidP="0010253D"/>
    <w:p w:rsidR="0010253D" w:rsidRPr="0010253D" w:rsidRDefault="0010253D" w:rsidP="0010253D"/>
    <w:p w:rsidR="00704369" w:rsidRPr="0010253D" w:rsidRDefault="00704369" w:rsidP="0010253D">
      <w:pPr>
        <w:pStyle w:val="NormalWeb"/>
        <w:spacing w:before="0" w:beforeAutospacing="0" w:after="0" w:afterAutospacing="0"/>
      </w:pPr>
    </w:p>
    <w:sectPr w:rsidR="00704369" w:rsidRPr="0010253D" w:rsidSect="0010253D">
      <w:footerReference w:type="default" r:id="rId9"/>
      <w:pgSz w:w="11906" w:h="16838"/>
      <w:pgMar w:top="1417" w:right="1417" w:bottom="1417" w:left="1417"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5B" w:rsidRDefault="000D6B5B" w:rsidP="0010253D">
      <w:r>
        <w:separator/>
      </w:r>
    </w:p>
  </w:endnote>
  <w:endnote w:type="continuationSeparator" w:id="0">
    <w:p w:rsidR="000D6B5B" w:rsidRDefault="000D6B5B" w:rsidP="00102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8482727"/>
      <w:docPartObj>
        <w:docPartGallery w:val="Page Numbers (Bottom of Page)"/>
        <w:docPartUnique/>
      </w:docPartObj>
    </w:sdtPr>
    <w:sdtEndPr>
      <w:rPr>
        <w:b/>
        <w:bCs/>
      </w:rPr>
    </w:sdtEndPr>
    <w:sdtContent>
      <w:p w:rsidR="0010253D" w:rsidRPr="00813800" w:rsidRDefault="0010253D" w:rsidP="0010253D">
        <w:pPr>
          <w:pStyle w:val="Pieddepage"/>
          <w:jc w:val="right"/>
          <w:rPr>
            <w:rFonts w:asciiTheme="majorBidi" w:hAnsiTheme="majorBidi" w:cstheme="majorBidi"/>
          </w:rPr>
        </w:pPr>
        <w:r w:rsidRPr="00813800">
          <w:rPr>
            <w:rFonts w:asciiTheme="majorBidi" w:hAnsiTheme="majorBidi" w:cstheme="majorBidi"/>
            <w:b/>
            <w:bCs/>
          </w:rPr>
          <w:fldChar w:fldCharType="begin"/>
        </w:r>
        <w:r w:rsidRPr="00813800">
          <w:rPr>
            <w:rFonts w:asciiTheme="majorBidi" w:hAnsiTheme="majorBidi" w:cstheme="majorBidi"/>
            <w:b/>
            <w:bCs/>
          </w:rPr>
          <w:instrText xml:space="preserve"> PAGE   \* MERGEFORMAT </w:instrText>
        </w:r>
        <w:r w:rsidRPr="00813800">
          <w:rPr>
            <w:rFonts w:asciiTheme="majorBidi" w:hAnsiTheme="majorBidi" w:cstheme="majorBidi"/>
            <w:b/>
            <w:bCs/>
          </w:rPr>
          <w:fldChar w:fldCharType="separate"/>
        </w:r>
        <w:r w:rsidR="008D227C">
          <w:rPr>
            <w:rFonts w:asciiTheme="majorBidi" w:hAnsiTheme="majorBidi" w:cstheme="majorBidi"/>
            <w:b/>
            <w:bCs/>
            <w:noProof/>
          </w:rPr>
          <w:t>1</w:t>
        </w:r>
        <w:r w:rsidRPr="00813800">
          <w:rPr>
            <w:rFonts w:asciiTheme="majorBidi" w:hAnsiTheme="majorBidi" w:cstheme="majorBidi"/>
            <w:b/>
            <w:bCs/>
          </w:rPr>
          <w:fldChar w:fldCharType="end"/>
        </w:r>
      </w:p>
    </w:sdtContent>
  </w:sdt>
  <w:sdt>
    <w:sdtPr>
      <w:rPr>
        <w:rFonts w:asciiTheme="majorBidi" w:hAnsiTheme="majorBidi" w:cstheme="majorBidi"/>
        <w:b/>
        <w:bCs/>
        <w:sz w:val="28"/>
        <w:szCs w:val="28"/>
      </w:rPr>
      <w:id w:val="66406374"/>
      <w:docPartObj>
        <w:docPartGallery w:val="Page Numbers (Bottom of Page)"/>
        <w:docPartUnique/>
      </w:docPartObj>
    </w:sdtPr>
    <w:sdtContent>
      <w:p w:rsidR="0010253D" w:rsidRPr="00813800" w:rsidRDefault="0010253D" w:rsidP="0010253D">
        <w:pPr>
          <w:pStyle w:val="Pieddepage"/>
          <w:jc w:val="center"/>
          <w:rPr>
            <w:rFonts w:asciiTheme="majorBidi" w:hAnsiTheme="majorBidi" w:cstheme="majorBidi"/>
            <w:b/>
            <w:bCs/>
            <w:sz w:val="28"/>
            <w:szCs w:val="28"/>
          </w:rPr>
        </w:pPr>
        <w:hyperlink r:id="rId1" w:history="1">
          <w:r w:rsidRPr="00813800">
            <w:rPr>
              <w:rStyle w:val="Lienhypertexte"/>
              <w:rFonts w:asciiTheme="majorBidi" w:eastAsiaTheme="majorEastAsia" w:hAnsiTheme="majorBidi" w:cstheme="majorBidi"/>
              <w:b/>
              <w:bCs/>
              <w:sz w:val="28"/>
              <w:szCs w:val="28"/>
            </w:rPr>
            <w:t>http://bibliotheque-islamique-coran-sunna.over-blog.com/</w:t>
          </w:r>
          <w:r w:rsidRPr="00813800">
            <w:rPr>
              <w:rStyle w:val="Lienhypertexte"/>
              <w:rFonts w:asciiTheme="majorBidi" w:eastAsiaTheme="majorEastAsia"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3073"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10253D" w:rsidRDefault="001025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5B" w:rsidRDefault="000D6B5B" w:rsidP="0010253D">
      <w:r>
        <w:separator/>
      </w:r>
    </w:p>
  </w:footnote>
  <w:footnote w:type="continuationSeparator" w:id="0">
    <w:p w:rsidR="000D6B5B" w:rsidRDefault="000D6B5B" w:rsidP="0010253D">
      <w:r>
        <w:continuationSeparator/>
      </w:r>
    </w:p>
  </w:footnote>
  <w:footnote w:id="1">
    <w:p w:rsidR="0010253D" w:rsidRPr="0010253D" w:rsidRDefault="0010253D" w:rsidP="0010253D">
      <w:pPr>
        <w:pStyle w:val="Notedebasdepage"/>
      </w:pPr>
      <w:r w:rsidRPr="0010253D">
        <w:rPr>
          <w:rStyle w:val="Appelnotedebasdep"/>
        </w:rPr>
        <w:footnoteRef/>
      </w:r>
      <w:r w:rsidRPr="0010253D">
        <w:t xml:space="preserve"> </w:t>
      </w:r>
      <w:r w:rsidRPr="0010253D">
        <w:rPr>
          <w:rFonts w:cs="Traditional Arabic"/>
          <w:color w:val="000000"/>
          <w:lang w:val="fr-BE"/>
        </w:rPr>
        <w:t xml:space="preserve">Source : </w:t>
      </w:r>
      <w:proofErr w:type="spellStart"/>
      <w:r w:rsidRPr="0010253D">
        <w:rPr>
          <w:rFonts w:cs="Traditional Arabic"/>
          <w:color w:val="000000"/>
          <w:lang w:val="fr-BE"/>
        </w:rPr>
        <w:t>Dourar</w:t>
      </w:r>
      <w:proofErr w:type="spellEnd"/>
      <w:r w:rsidRPr="0010253D">
        <w:rPr>
          <w:rFonts w:cs="Traditional Arabic"/>
          <w:color w:val="000000"/>
          <w:lang w:val="fr-BE"/>
        </w:rPr>
        <w:t xml:space="preserve"> As-</w:t>
      </w:r>
      <w:proofErr w:type="spellStart"/>
      <w:r w:rsidRPr="0010253D">
        <w:rPr>
          <w:rFonts w:cs="Traditional Arabic"/>
          <w:color w:val="000000"/>
          <w:lang w:val="fr-BE"/>
        </w:rPr>
        <w:t>Saniyya</w:t>
      </w:r>
      <w:proofErr w:type="spellEnd"/>
      <w:r w:rsidRPr="0010253D">
        <w:rPr>
          <w:rFonts w:cs="Traditional Arabic"/>
          <w:color w:val="000000"/>
          <w:lang w:val="fr-BE"/>
        </w:rPr>
        <w:t>, tome 2, page 83.</w:t>
      </w:r>
    </w:p>
  </w:footnote>
  <w:footnote w:id="2">
    <w:p w:rsidR="0010253D" w:rsidRPr="0010253D" w:rsidRDefault="0010253D">
      <w:pPr>
        <w:pStyle w:val="Notedebasdepage"/>
      </w:pPr>
      <w:r w:rsidRPr="0010253D">
        <w:rPr>
          <w:rStyle w:val="Appelnotedebasdep"/>
        </w:rPr>
        <w:footnoteRef/>
      </w:r>
      <w:r w:rsidRPr="0010253D">
        <w:t xml:space="preserve"> </w:t>
      </w:r>
      <w:r w:rsidRPr="0010253D">
        <w:rPr>
          <w:rFonts w:cs="Traditional Arabic"/>
          <w:color w:val="000000"/>
          <w:lang w:val="fr-BE"/>
        </w:rPr>
        <w:t xml:space="preserve">Source : </w:t>
      </w:r>
      <w:proofErr w:type="spellStart"/>
      <w:r w:rsidRPr="0010253D">
        <w:rPr>
          <w:rFonts w:cs="Traditional Arabic"/>
          <w:color w:val="000000"/>
          <w:lang w:val="fr-BE"/>
        </w:rPr>
        <w:t>Dourar</w:t>
      </w:r>
      <w:proofErr w:type="spellEnd"/>
      <w:r w:rsidRPr="0010253D">
        <w:rPr>
          <w:rFonts w:cs="Traditional Arabic"/>
          <w:color w:val="000000"/>
          <w:lang w:val="fr-BE"/>
        </w:rPr>
        <w:t xml:space="preserve"> As-</w:t>
      </w:r>
      <w:proofErr w:type="spellStart"/>
      <w:r w:rsidRPr="0010253D">
        <w:rPr>
          <w:rFonts w:cs="Traditional Arabic"/>
          <w:color w:val="000000"/>
          <w:lang w:val="fr-BE"/>
        </w:rPr>
        <w:t>Saniyya</w:t>
      </w:r>
      <w:proofErr w:type="spellEnd"/>
      <w:r w:rsidRPr="0010253D">
        <w:rPr>
          <w:rFonts w:cs="Traditional Arabic"/>
          <w:color w:val="000000"/>
          <w:lang w:val="fr-BE"/>
        </w:rPr>
        <w:t>, tome 1, page 129.</w:t>
      </w:r>
    </w:p>
  </w:footnote>
  <w:footnote w:id="3">
    <w:p w:rsidR="0010253D" w:rsidRPr="0010253D" w:rsidRDefault="0010253D">
      <w:pPr>
        <w:pStyle w:val="Notedebasdepage"/>
      </w:pPr>
      <w:r w:rsidRPr="0010253D">
        <w:rPr>
          <w:rStyle w:val="Appelnotedebasdep"/>
        </w:rPr>
        <w:footnoteRef/>
      </w:r>
      <w:r w:rsidRPr="0010253D">
        <w:t xml:space="preserve"> </w:t>
      </w:r>
      <w:r w:rsidRPr="0010253D">
        <w:rPr>
          <w:rFonts w:cs="Traditional Arabic"/>
          <w:color w:val="000000"/>
          <w:lang w:val="fr-BE"/>
        </w:rPr>
        <w:t xml:space="preserve">Source : </w:t>
      </w:r>
      <w:proofErr w:type="spellStart"/>
      <w:r w:rsidRPr="0010253D">
        <w:rPr>
          <w:rFonts w:cs="Traditional Arabic"/>
          <w:color w:val="000000"/>
          <w:lang w:val="fr-BE"/>
        </w:rPr>
        <w:t>Dourar</w:t>
      </w:r>
      <w:proofErr w:type="spellEnd"/>
      <w:r w:rsidRPr="0010253D">
        <w:rPr>
          <w:rFonts w:cs="Traditional Arabic"/>
          <w:color w:val="000000"/>
          <w:lang w:val="fr-BE"/>
        </w:rPr>
        <w:t xml:space="preserve"> As-</w:t>
      </w:r>
      <w:proofErr w:type="spellStart"/>
      <w:r w:rsidRPr="0010253D">
        <w:rPr>
          <w:rFonts w:cs="Traditional Arabic"/>
          <w:color w:val="000000"/>
          <w:lang w:val="fr-BE"/>
        </w:rPr>
        <w:t>Saniyya</w:t>
      </w:r>
      <w:proofErr w:type="spellEnd"/>
      <w:r w:rsidRPr="0010253D">
        <w:rPr>
          <w:rFonts w:cs="Traditional Arabic"/>
          <w:color w:val="000000"/>
          <w:lang w:val="fr-BE"/>
        </w:rPr>
        <w:t>, tome 1, page 65.</w:t>
      </w:r>
    </w:p>
  </w:footnote>
  <w:footnote w:id="4">
    <w:p w:rsidR="0010253D" w:rsidRPr="0010253D" w:rsidRDefault="0010253D">
      <w:pPr>
        <w:pStyle w:val="Notedebasdepage"/>
      </w:pPr>
      <w:r w:rsidRPr="0010253D">
        <w:rPr>
          <w:rStyle w:val="Appelnotedebasdep"/>
        </w:rPr>
        <w:footnoteRef/>
      </w:r>
      <w:r w:rsidRPr="0010253D">
        <w:t xml:space="preserve"> </w:t>
      </w:r>
      <w:r w:rsidRPr="0010253D">
        <w:rPr>
          <w:rFonts w:cs="Traditional Arabic"/>
          <w:color w:val="000000"/>
          <w:lang w:val="fr-BE"/>
        </w:rPr>
        <w:t xml:space="preserve">Source : </w:t>
      </w:r>
      <w:proofErr w:type="spellStart"/>
      <w:r w:rsidRPr="0010253D">
        <w:rPr>
          <w:rFonts w:cs="Traditional Arabic"/>
          <w:color w:val="000000"/>
          <w:lang w:val="fr-BE"/>
        </w:rPr>
        <w:t>Dourar</w:t>
      </w:r>
      <w:proofErr w:type="spellEnd"/>
      <w:r w:rsidRPr="0010253D">
        <w:rPr>
          <w:rFonts w:cs="Traditional Arabic"/>
          <w:color w:val="000000"/>
          <w:lang w:val="fr-BE"/>
        </w:rPr>
        <w:t xml:space="preserve"> As-</w:t>
      </w:r>
      <w:proofErr w:type="spellStart"/>
      <w:r w:rsidRPr="0010253D">
        <w:rPr>
          <w:rFonts w:cs="Traditional Arabic"/>
          <w:color w:val="000000"/>
          <w:lang w:val="fr-BE"/>
        </w:rPr>
        <w:t>Saniyya</w:t>
      </w:r>
      <w:proofErr w:type="spellEnd"/>
      <w:r w:rsidRPr="0010253D">
        <w:rPr>
          <w:rFonts w:cs="Traditional Arabic"/>
          <w:color w:val="000000"/>
          <w:lang w:val="fr-BE"/>
        </w:rPr>
        <w:t>, tome 2, page 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3552A6"/>
    <w:rsid w:val="00044B3B"/>
    <w:rsid w:val="000C0174"/>
    <w:rsid w:val="000D6B5B"/>
    <w:rsid w:val="0010253D"/>
    <w:rsid w:val="00107DEC"/>
    <w:rsid w:val="00152159"/>
    <w:rsid w:val="00155319"/>
    <w:rsid w:val="001C28F7"/>
    <w:rsid w:val="00244602"/>
    <w:rsid w:val="002852C3"/>
    <w:rsid w:val="00300C8F"/>
    <w:rsid w:val="003552A6"/>
    <w:rsid w:val="00376300"/>
    <w:rsid w:val="003C1DFB"/>
    <w:rsid w:val="003D3DCC"/>
    <w:rsid w:val="00401A2D"/>
    <w:rsid w:val="00463B17"/>
    <w:rsid w:val="004B08AB"/>
    <w:rsid w:val="00574E95"/>
    <w:rsid w:val="00576D00"/>
    <w:rsid w:val="00584A92"/>
    <w:rsid w:val="005C627F"/>
    <w:rsid w:val="005D4304"/>
    <w:rsid w:val="005F2C01"/>
    <w:rsid w:val="00610866"/>
    <w:rsid w:val="00616207"/>
    <w:rsid w:val="00704369"/>
    <w:rsid w:val="00741238"/>
    <w:rsid w:val="00762C54"/>
    <w:rsid w:val="00764046"/>
    <w:rsid w:val="0079737A"/>
    <w:rsid w:val="007A55E2"/>
    <w:rsid w:val="007F5F17"/>
    <w:rsid w:val="008514F4"/>
    <w:rsid w:val="008C115B"/>
    <w:rsid w:val="008D227C"/>
    <w:rsid w:val="00915D23"/>
    <w:rsid w:val="00932B9E"/>
    <w:rsid w:val="00937064"/>
    <w:rsid w:val="009912A1"/>
    <w:rsid w:val="00994B1C"/>
    <w:rsid w:val="009965BA"/>
    <w:rsid w:val="00B1200F"/>
    <w:rsid w:val="00B51E11"/>
    <w:rsid w:val="00BB0B50"/>
    <w:rsid w:val="00BD7CC8"/>
    <w:rsid w:val="00BF3100"/>
    <w:rsid w:val="00C53C52"/>
    <w:rsid w:val="00C56B86"/>
    <w:rsid w:val="00CD4EBD"/>
    <w:rsid w:val="00D15EBD"/>
    <w:rsid w:val="00E86478"/>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5D4304"/>
    <w:rPr>
      <w:sz w:val="24"/>
      <w:szCs w:val="24"/>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unhideWhenUsed/>
    <w:rsid w:val="003552A6"/>
    <w:pPr>
      <w:spacing w:before="100" w:beforeAutospacing="1" w:after="100" w:afterAutospacing="1"/>
    </w:pPr>
  </w:style>
  <w:style w:type="paragraph" w:styleId="Notedebasdepage">
    <w:name w:val="footnote text"/>
    <w:basedOn w:val="Normal"/>
    <w:link w:val="NotedebasdepageCar"/>
    <w:uiPriority w:val="99"/>
    <w:semiHidden/>
    <w:unhideWhenUsed/>
    <w:rsid w:val="0010253D"/>
    <w:rPr>
      <w:sz w:val="20"/>
      <w:szCs w:val="20"/>
    </w:rPr>
  </w:style>
  <w:style w:type="character" w:customStyle="1" w:styleId="NotedebasdepageCar">
    <w:name w:val="Note de bas de page Car"/>
    <w:basedOn w:val="Policepardfaut"/>
    <w:link w:val="Notedebasdepage"/>
    <w:uiPriority w:val="99"/>
    <w:semiHidden/>
    <w:rsid w:val="0010253D"/>
  </w:style>
  <w:style w:type="character" w:styleId="Appelnotedebasdep">
    <w:name w:val="footnote reference"/>
    <w:basedOn w:val="Policepardfaut"/>
    <w:uiPriority w:val="99"/>
    <w:semiHidden/>
    <w:unhideWhenUsed/>
    <w:rsid w:val="0010253D"/>
    <w:rPr>
      <w:vertAlign w:val="superscript"/>
    </w:rPr>
  </w:style>
  <w:style w:type="character" w:customStyle="1" w:styleId="SansinterligneCar">
    <w:name w:val="Sans interligne Car"/>
    <w:basedOn w:val="Policepardfaut"/>
    <w:link w:val="Sansinterligne"/>
    <w:uiPriority w:val="1"/>
    <w:rsid w:val="0010253D"/>
    <w:rPr>
      <w:sz w:val="24"/>
      <w:szCs w:val="24"/>
    </w:rPr>
  </w:style>
  <w:style w:type="paragraph" w:styleId="Textedebulles">
    <w:name w:val="Balloon Text"/>
    <w:basedOn w:val="Normal"/>
    <w:link w:val="TextedebullesCar"/>
    <w:uiPriority w:val="99"/>
    <w:semiHidden/>
    <w:unhideWhenUsed/>
    <w:rsid w:val="0010253D"/>
    <w:rPr>
      <w:rFonts w:ascii="Tahoma" w:hAnsi="Tahoma" w:cs="Tahoma"/>
      <w:sz w:val="16"/>
      <w:szCs w:val="16"/>
    </w:rPr>
  </w:style>
  <w:style w:type="character" w:customStyle="1" w:styleId="TextedebullesCar">
    <w:name w:val="Texte de bulles Car"/>
    <w:basedOn w:val="Policepardfaut"/>
    <w:link w:val="Textedebulles"/>
    <w:uiPriority w:val="99"/>
    <w:semiHidden/>
    <w:rsid w:val="0010253D"/>
    <w:rPr>
      <w:rFonts w:ascii="Tahoma" w:hAnsi="Tahoma" w:cs="Tahoma"/>
      <w:sz w:val="16"/>
      <w:szCs w:val="16"/>
    </w:rPr>
  </w:style>
  <w:style w:type="paragraph" w:styleId="En-tte">
    <w:name w:val="header"/>
    <w:basedOn w:val="Normal"/>
    <w:link w:val="En-tteCar"/>
    <w:uiPriority w:val="99"/>
    <w:semiHidden/>
    <w:unhideWhenUsed/>
    <w:rsid w:val="0010253D"/>
    <w:pPr>
      <w:tabs>
        <w:tab w:val="center" w:pos="4536"/>
        <w:tab w:val="right" w:pos="9072"/>
      </w:tabs>
    </w:pPr>
  </w:style>
  <w:style w:type="character" w:customStyle="1" w:styleId="En-tteCar">
    <w:name w:val="En-tête Car"/>
    <w:basedOn w:val="Policepardfaut"/>
    <w:link w:val="En-tte"/>
    <w:uiPriority w:val="99"/>
    <w:semiHidden/>
    <w:rsid w:val="0010253D"/>
    <w:rPr>
      <w:sz w:val="24"/>
      <w:szCs w:val="24"/>
    </w:rPr>
  </w:style>
  <w:style w:type="paragraph" w:styleId="Pieddepage">
    <w:name w:val="footer"/>
    <w:basedOn w:val="Normal"/>
    <w:link w:val="PieddepageCar"/>
    <w:uiPriority w:val="99"/>
    <w:unhideWhenUsed/>
    <w:rsid w:val="0010253D"/>
    <w:pPr>
      <w:tabs>
        <w:tab w:val="center" w:pos="4536"/>
        <w:tab w:val="right" w:pos="9072"/>
      </w:tabs>
    </w:pPr>
  </w:style>
  <w:style w:type="character" w:customStyle="1" w:styleId="PieddepageCar">
    <w:name w:val="Pied de page Car"/>
    <w:basedOn w:val="Policepardfaut"/>
    <w:link w:val="Pieddepage"/>
    <w:uiPriority w:val="99"/>
    <w:rsid w:val="0010253D"/>
    <w:rPr>
      <w:sz w:val="24"/>
      <w:szCs w:val="24"/>
    </w:rPr>
  </w:style>
  <w:style w:type="character" w:styleId="Lienhypertexte">
    <w:name w:val="Hyperlink"/>
    <w:basedOn w:val="Policepardfaut"/>
    <w:uiPriority w:val="99"/>
    <w:semiHidden/>
    <w:unhideWhenUsed/>
    <w:rsid w:val="0010253D"/>
    <w:rPr>
      <w:color w:val="0000FF"/>
      <w:u w:val="single"/>
    </w:rPr>
  </w:style>
</w:styles>
</file>

<file path=word/webSettings.xml><?xml version="1.0" encoding="utf-8"?>
<w:webSettings xmlns:r="http://schemas.openxmlformats.org/officeDocument/2006/relationships" xmlns:w="http://schemas.openxmlformats.org/wordprocessingml/2006/main">
  <w:divs>
    <w:div w:id="19495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E311-CC34-4B4F-92C5-47A9CAC4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477</Words>
  <Characters>2626</Characters>
  <Application>Microsoft Office Word</Application>
  <DocSecurity>0</DocSecurity>
  <Lines>21</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2011-06-24T03:54:00Z</cp:lastPrinted>
  <dcterms:created xsi:type="dcterms:W3CDTF">2011-03-31T22:59:00Z</dcterms:created>
  <dcterms:modified xsi:type="dcterms:W3CDTF">2011-06-24T03:54:00Z</dcterms:modified>
</cp:coreProperties>
</file>