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EC" w:rsidRPr="00CE66F6" w:rsidRDefault="00070AEC" w:rsidP="00070AEC">
      <w:pPr>
        <w:rPr>
          <w:rFonts w:asciiTheme="majorBidi" w:hAnsiTheme="majorBidi" w:cstheme="majorBidi"/>
        </w:rPr>
      </w:pPr>
    </w:p>
    <w:p w:rsidR="00070AEC" w:rsidRDefault="00070AEC" w:rsidP="00070AEC">
      <w:pPr>
        <w:jc w:val="right"/>
        <w:rPr>
          <w:color w:val="7F7F7F"/>
          <w:sz w:val="32"/>
          <w:szCs w:val="32"/>
        </w:rPr>
      </w:pPr>
      <w:r w:rsidRPr="00EA05E1">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070AEC" w:rsidRPr="002339CB" w:rsidTr="00DA7CAB">
        <w:tc>
          <w:tcPr>
            <w:tcW w:w="9576" w:type="dxa"/>
          </w:tcPr>
          <w:p w:rsidR="00070AEC" w:rsidRPr="00AB100A" w:rsidRDefault="00070AEC" w:rsidP="00DA7CAB">
            <w:pPr>
              <w:jc w:val="center"/>
              <w:rPr>
                <w:rFonts w:asciiTheme="majorBidi" w:hAnsiTheme="majorBidi" w:cstheme="majorBidi"/>
                <w:b/>
                <w:bCs/>
                <w:i/>
                <w:iCs/>
                <w:color w:val="FFFFFF" w:themeColor="background1"/>
                <w:sz w:val="32"/>
                <w:szCs w:val="32"/>
                <w:lang w:val="en-US"/>
              </w:rPr>
            </w:pPr>
          </w:p>
          <w:p w:rsidR="00070AEC" w:rsidRPr="00AB100A" w:rsidRDefault="00070AEC" w:rsidP="00DA7CAB">
            <w:pPr>
              <w:jc w:val="center"/>
              <w:rPr>
                <w:rFonts w:asciiTheme="majorBidi" w:hAnsiTheme="majorBidi" w:cstheme="majorBidi"/>
                <w:b/>
                <w:bCs/>
                <w:i/>
                <w:iCs/>
                <w:color w:val="FFFFFF" w:themeColor="background1"/>
                <w:sz w:val="32"/>
                <w:szCs w:val="32"/>
                <w:lang w:val="en-US"/>
              </w:rPr>
            </w:pPr>
          </w:p>
          <w:p w:rsidR="00070AEC" w:rsidRPr="002339CB" w:rsidRDefault="00070AEC" w:rsidP="00070AEC">
            <w:pPr>
              <w:jc w:val="center"/>
              <w:rPr>
                <w:color w:val="7F7F7F"/>
                <w:sz w:val="32"/>
                <w:szCs w:val="32"/>
              </w:rPr>
            </w:pPr>
            <w:r w:rsidRPr="002339CB">
              <w:rPr>
                <w:b/>
                <w:bCs/>
                <w:i/>
                <w:iCs/>
                <w:color w:val="FFFFFF" w:themeColor="background1"/>
                <w:sz w:val="32"/>
                <w:szCs w:val="32"/>
              </w:rPr>
              <w:t xml:space="preserve">Par l’Imâm </w:t>
            </w:r>
            <w:r>
              <w:rPr>
                <w:b/>
                <w:bCs/>
                <w:i/>
                <w:iCs/>
                <w:color w:val="FFFFFF" w:themeColor="background1"/>
                <w:sz w:val="32"/>
                <w:szCs w:val="32"/>
              </w:rPr>
              <w:t>Al-Ghazâlî</w:t>
            </w:r>
          </w:p>
        </w:tc>
      </w:tr>
    </w:tbl>
    <w:p w:rsidR="00070AEC" w:rsidRPr="002339CB" w:rsidRDefault="00070AEC" w:rsidP="00070AEC">
      <w:pPr>
        <w:jc w:val="right"/>
        <w:rPr>
          <w:color w:val="7F7F7F"/>
          <w:sz w:val="32"/>
          <w:szCs w:val="32"/>
        </w:rPr>
      </w:pPr>
    </w:p>
    <w:p w:rsidR="00070AEC" w:rsidRPr="002339CB" w:rsidRDefault="00070AEC" w:rsidP="00070AEC">
      <w:pPr>
        <w:jc w:val="center"/>
        <w:rPr>
          <w:rFonts w:asciiTheme="majorBidi" w:hAnsiTheme="majorBidi" w:cstheme="majorBidi"/>
          <w:b/>
          <w:bCs/>
          <w:i/>
          <w:iCs/>
          <w:color w:val="FFFFFF" w:themeColor="background1"/>
          <w:sz w:val="32"/>
          <w:szCs w:val="32"/>
        </w:rPr>
      </w:pPr>
      <w:r w:rsidRPr="00EA05E1">
        <w:rPr>
          <w:noProof/>
          <w:color w:val="C4BC96"/>
          <w:sz w:val="32"/>
          <w:szCs w:val="32"/>
          <w:lang w:eastAsia="en-US"/>
        </w:rPr>
        <w:pict>
          <v:rect id="_x0000_s1029" style="position:absolute;left:0;text-align:left;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070AEC" w:rsidTr="00855F53">
                    <w:trPr>
                      <w:trHeight w:val="1080"/>
                    </w:trPr>
                    <w:tc>
                      <w:tcPr>
                        <w:tcW w:w="1000" w:type="pct"/>
                        <w:shd w:val="clear" w:color="auto" w:fill="000000"/>
                        <w:vAlign w:val="center"/>
                      </w:tcPr>
                      <w:p w:rsidR="00070AEC" w:rsidRPr="00C20D4E" w:rsidRDefault="00070AEC" w:rsidP="00CB7712">
                        <w:pPr>
                          <w:jc w:val="center"/>
                          <w:rPr>
                            <w:smallCaps/>
                            <w:sz w:val="40"/>
                            <w:szCs w:val="40"/>
                          </w:rPr>
                        </w:pPr>
                        <w:r>
                          <w:rPr>
                            <w:smallCaps/>
                            <w:noProof/>
                            <w:sz w:val="40"/>
                            <w:szCs w:val="40"/>
                          </w:rPr>
                          <w:drawing>
                            <wp:inline distT="0" distB="0" distL="0" distR="0">
                              <wp:extent cx="1275080" cy="958215"/>
                              <wp:effectExtent l="19050" t="0" r="1270" b="0"/>
                              <wp:docPr id="18"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070AEC" w:rsidRPr="00070AEC" w:rsidRDefault="0020672C" w:rsidP="00070AEC">
                        <w:pPr>
                          <w:pStyle w:val="Sansinterligne"/>
                          <w:rPr>
                            <w:rFonts w:cs="Times New Roman"/>
                            <w:b/>
                            <w:bCs/>
                            <w:color w:val="FFFFFF" w:themeColor="background1"/>
                            <w:sz w:val="56"/>
                            <w:szCs w:val="56"/>
                          </w:rPr>
                        </w:pPr>
                        <w:r>
                          <w:rPr>
                            <w:b/>
                            <w:bCs/>
                            <w:color w:val="FFFFFF" w:themeColor="background1"/>
                            <w:sz w:val="56"/>
                            <w:szCs w:val="56"/>
                          </w:rPr>
                          <w:t xml:space="preserve">Les dangers de la polémique </w:t>
                        </w:r>
                        <w:r w:rsidRPr="0020672C">
                          <w:rPr>
                            <w:b/>
                            <w:bCs/>
                            <w:color w:val="FFFFFF" w:themeColor="background1"/>
                            <w:sz w:val="56"/>
                            <w:szCs w:val="56"/>
                          </w:rPr>
                          <w:t xml:space="preserve"> </w:t>
                        </w:r>
                        <w:r>
                          <w:rPr>
                            <w:b/>
                            <w:bCs/>
                            <w:color w:val="FFFFFF" w:themeColor="background1"/>
                            <w:sz w:val="56"/>
                            <w:szCs w:val="56"/>
                          </w:rPr>
                          <w:t>« </w:t>
                        </w:r>
                        <w:r w:rsidRPr="0020672C">
                          <w:rPr>
                            <w:b/>
                            <w:bCs/>
                            <w:color w:val="FFFFFF" w:themeColor="background1"/>
                            <w:sz w:val="56"/>
                            <w:szCs w:val="56"/>
                          </w:rPr>
                          <w:t>Al Moujâdalah</w:t>
                        </w:r>
                        <w:r>
                          <w:rPr>
                            <w:b/>
                            <w:bCs/>
                            <w:color w:val="FFFFFF" w:themeColor="background1"/>
                            <w:sz w:val="56"/>
                            <w:szCs w:val="56"/>
                          </w:rPr>
                          <w:t> »</w:t>
                        </w:r>
                      </w:p>
                    </w:tc>
                  </w:tr>
                </w:tbl>
                <w:p w:rsidR="00070AEC" w:rsidRDefault="00070AEC" w:rsidP="00070AEC">
                  <w:pPr>
                    <w:pStyle w:val="Sansinterligne"/>
                    <w:spacing w:line="14" w:lineRule="exact"/>
                  </w:pPr>
                </w:p>
              </w:txbxContent>
            </v:textbox>
            <w10:wrap anchorx="page" anchory="page"/>
          </v:rect>
        </w:pict>
      </w:r>
      <w:r w:rsidRPr="002339CB">
        <w:br w:type="page"/>
      </w:r>
    </w:p>
    <w:p w:rsidR="0020672C" w:rsidRDefault="0020672C" w:rsidP="0020672C">
      <w:pPr>
        <w:jc w:val="center"/>
        <w:rPr>
          <w:rFonts w:asciiTheme="majorBidi" w:hAnsiTheme="majorBidi" w:cstheme="majorBidi"/>
          <w:b/>
          <w:bCs/>
          <w:u w:val="single"/>
        </w:rPr>
      </w:pPr>
      <w:r>
        <w:rPr>
          <w:rFonts w:asciiTheme="majorBidi" w:hAnsiTheme="majorBidi" w:cstheme="majorBidi"/>
          <w:b/>
          <w:bCs/>
          <w:noProof/>
          <w:u w:val="single"/>
        </w:rPr>
        <w:lastRenderedPageBreak/>
        <w:drawing>
          <wp:inline distT="0" distB="0" distL="0" distR="0">
            <wp:extent cx="5760720" cy="1714500"/>
            <wp:effectExtent l="19050" t="0" r="0" b="0"/>
            <wp:docPr id="1" name="Image 0" descr="bismila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h.jpg"/>
                    <pic:cNvPicPr/>
                  </pic:nvPicPr>
                  <pic:blipFill>
                    <a:blip r:embed="rId8" cstate="print">
                      <a:duotone>
                        <a:schemeClr val="accent3">
                          <a:shade val="45000"/>
                          <a:satMod val="135000"/>
                        </a:schemeClr>
                        <a:prstClr val="white"/>
                      </a:duotone>
                    </a:blip>
                    <a:stretch>
                      <a:fillRect/>
                    </a:stretch>
                  </pic:blipFill>
                  <pic:spPr>
                    <a:xfrm>
                      <a:off x="0" y="0"/>
                      <a:ext cx="5760720" cy="1714500"/>
                    </a:xfrm>
                    <a:prstGeom prst="rect">
                      <a:avLst/>
                    </a:prstGeom>
                  </pic:spPr>
                </pic:pic>
              </a:graphicData>
            </a:graphic>
          </wp:inline>
        </w:drawing>
      </w:r>
    </w:p>
    <w:p w:rsidR="0020672C" w:rsidRDefault="0020672C">
      <w:pPr>
        <w:rPr>
          <w:rFonts w:asciiTheme="majorBidi" w:hAnsiTheme="majorBidi" w:cstheme="majorBidi"/>
          <w:b/>
          <w:bCs/>
          <w:u w:val="single"/>
        </w:rPr>
      </w:pPr>
    </w:p>
    <w:p w:rsidR="00F545D1" w:rsidRDefault="00F545D1">
      <w:pPr>
        <w:rPr>
          <w:rFonts w:asciiTheme="majorBidi" w:hAnsiTheme="majorBidi" w:cstheme="majorBidi"/>
          <w:b/>
          <w:bCs/>
          <w:u w:val="single"/>
        </w:rPr>
      </w:pPr>
    </w:p>
    <w:p w:rsidR="00704369" w:rsidRPr="0020672C" w:rsidRDefault="0020672C">
      <w:pPr>
        <w:rPr>
          <w:rFonts w:asciiTheme="majorBidi" w:hAnsiTheme="majorBidi" w:cstheme="majorBidi"/>
          <w:b/>
          <w:bCs/>
          <w:u w:val="single"/>
        </w:rPr>
      </w:pPr>
      <w:r w:rsidRPr="0020672C">
        <w:rPr>
          <w:rFonts w:asciiTheme="majorBidi" w:hAnsiTheme="majorBidi" w:cstheme="majorBidi"/>
          <w:b/>
          <w:bCs/>
          <w:u w:val="single"/>
        </w:rPr>
        <w:t>Définition :</w:t>
      </w:r>
      <w:r w:rsidR="00F05287" w:rsidRPr="0020672C">
        <w:rPr>
          <w:rFonts w:asciiTheme="majorBidi" w:hAnsiTheme="majorBidi" w:cstheme="majorBidi"/>
          <w:b/>
          <w:bCs/>
          <w:u w:val="single"/>
        </w:rPr>
        <w:t xml:space="preserve"> </w:t>
      </w:r>
    </w:p>
    <w:p w:rsidR="00F05287" w:rsidRPr="0020672C" w:rsidRDefault="00F05287">
      <w:pPr>
        <w:rPr>
          <w:rFonts w:asciiTheme="majorBidi" w:hAnsiTheme="majorBidi" w:cstheme="majorBidi"/>
        </w:rPr>
      </w:pPr>
    </w:p>
    <w:p w:rsidR="00F05287" w:rsidRPr="0020672C" w:rsidRDefault="00F05287" w:rsidP="00F05287">
      <w:pPr>
        <w:autoSpaceDE w:val="0"/>
        <w:autoSpaceDN w:val="0"/>
        <w:adjustRightInd w:val="0"/>
        <w:rPr>
          <w:rFonts w:asciiTheme="majorBidi" w:hAnsiTheme="majorBidi" w:cstheme="majorBidi"/>
          <w:color w:val="000000"/>
        </w:rPr>
      </w:pPr>
    </w:p>
    <w:p w:rsidR="00F05287" w:rsidRPr="0020672C" w:rsidRDefault="00F05287" w:rsidP="0020672C">
      <w:pPr>
        <w:autoSpaceDE w:val="0"/>
        <w:autoSpaceDN w:val="0"/>
        <w:adjustRightInd w:val="0"/>
        <w:rPr>
          <w:rFonts w:asciiTheme="majorBidi" w:hAnsiTheme="majorBidi" w:cstheme="majorBidi"/>
          <w:b/>
          <w:bCs/>
          <w:color w:val="00B150"/>
        </w:rPr>
      </w:pPr>
      <w:r w:rsidRPr="0020672C">
        <w:rPr>
          <w:rFonts w:asciiTheme="majorBidi" w:hAnsiTheme="majorBidi" w:cstheme="majorBidi"/>
          <w:b/>
          <w:bCs/>
          <w:color w:val="00B150"/>
        </w:rPr>
        <w:t>La polémique, c'est le fait de vouloir mettre un interlocuteur dans l'embarras, le tourner en ridicule, montrer son incapacité à répondre, le confondre pour enfin mettre en évidence l'ignorance de son adversaire.</w:t>
      </w:r>
      <w:r w:rsidRPr="0020672C">
        <w:rPr>
          <w:rStyle w:val="Appelnotedebasdep"/>
          <w:rFonts w:asciiTheme="majorBidi" w:hAnsiTheme="majorBidi" w:cstheme="majorBidi"/>
          <w:b/>
          <w:bCs/>
          <w:color w:val="00B050"/>
        </w:rPr>
        <w:footnoteReference w:id="1"/>
      </w:r>
    </w:p>
    <w:p w:rsidR="00C67EE0" w:rsidRPr="0020672C" w:rsidRDefault="00C67EE0" w:rsidP="00F05287">
      <w:pPr>
        <w:autoSpaceDE w:val="0"/>
        <w:autoSpaceDN w:val="0"/>
        <w:adjustRightInd w:val="0"/>
        <w:rPr>
          <w:rFonts w:asciiTheme="majorBidi" w:hAnsiTheme="majorBidi" w:cstheme="majorBidi"/>
          <w:color w:val="000000"/>
        </w:rPr>
      </w:pPr>
    </w:p>
    <w:p w:rsidR="0020672C" w:rsidRPr="0020672C" w:rsidRDefault="0020672C" w:rsidP="00F05287">
      <w:pPr>
        <w:autoSpaceDE w:val="0"/>
        <w:autoSpaceDN w:val="0"/>
        <w:adjustRightInd w:val="0"/>
        <w:rPr>
          <w:rFonts w:asciiTheme="majorBidi" w:hAnsiTheme="majorBidi" w:cstheme="majorBidi"/>
          <w:color w:val="000000"/>
        </w:rPr>
      </w:pPr>
    </w:p>
    <w:p w:rsidR="00C67EE0" w:rsidRPr="0020672C" w:rsidRDefault="00C67EE0" w:rsidP="0020672C">
      <w:pPr>
        <w:pStyle w:val="Sansinterligne"/>
        <w:rPr>
          <w:rFonts w:asciiTheme="majorBidi" w:hAnsiTheme="majorBidi" w:cstheme="majorBidi"/>
          <w:b/>
          <w:bCs/>
          <w:u w:val="single"/>
        </w:rPr>
      </w:pPr>
      <w:r w:rsidRPr="0020672C">
        <w:rPr>
          <w:rFonts w:asciiTheme="majorBidi" w:hAnsiTheme="majorBidi" w:cstheme="majorBidi"/>
          <w:b/>
          <w:bCs/>
          <w:u w:val="single"/>
        </w:rPr>
        <w:t>La discussion méprisable</w:t>
      </w:r>
      <w:r w:rsidR="0020672C" w:rsidRPr="0020672C">
        <w:rPr>
          <w:rFonts w:asciiTheme="majorBidi" w:hAnsiTheme="majorBidi" w:cstheme="majorBidi"/>
          <w:b/>
          <w:bCs/>
          <w:u w:val="single"/>
        </w:rPr>
        <w:t> :</w:t>
      </w:r>
    </w:p>
    <w:p w:rsidR="00C67EE0" w:rsidRPr="0020672C" w:rsidRDefault="00C67EE0" w:rsidP="0020672C">
      <w:pPr>
        <w:pStyle w:val="Sansinterligne"/>
        <w:rPr>
          <w:rFonts w:asciiTheme="majorBidi" w:hAnsiTheme="majorBidi" w:cstheme="majorBidi"/>
          <w:color w:val="00B150"/>
        </w:rPr>
      </w:pPr>
    </w:p>
    <w:p w:rsidR="00F05287" w:rsidRPr="0020672C" w:rsidRDefault="00F05287" w:rsidP="0020672C">
      <w:pPr>
        <w:pStyle w:val="Sansinterligne"/>
        <w:rPr>
          <w:rFonts w:asciiTheme="majorBidi" w:hAnsiTheme="majorBidi" w:cstheme="majorBidi"/>
        </w:rPr>
      </w:pPr>
    </w:p>
    <w:p w:rsidR="0020672C" w:rsidRPr="0020672C" w:rsidRDefault="00F05287" w:rsidP="0020672C">
      <w:pPr>
        <w:pStyle w:val="Sansinterligne"/>
        <w:rPr>
          <w:rFonts w:asciiTheme="majorBidi" w:hAnsiTheme="majorBidi" w:cstheme="majorBidi"/>
          <w:b/>
          <w:bCs/>
          <w:color w:val="00B050"/>
        </w:rPr>
      </w:pPr>
      <w:r w:rsidRPr="0020672C">
        <w:rPr>
          <w:rFonts w:asciiTheme="majorBidi" w:hAnsiTheme="majorBidi" w:cstheme="majorBidi"/>
          <w:b/>
          <w:bCs/>
          <w:color w:val="00B050"/>
        </w:rPr>
        <w:t xml:space="preserve">En vérité, le mépris et le blâme s'appliquent pour celui qui se querelle en tort, sans aucune connaissance (...) </w:t>
      </w:r>
    </w:p>
    <w:p w:rsidR="0020672C" w:rsidRPr="0020672C" w:rsidRDefault="0020672C" w:rsidP="0020672C">
      <w:pPr>
        <w:pStyle w:val="Sansinterligne"/>
        <w:rPr>
          <w:rFonts w:asciiTheme="majorBidi" w:hAnsiTheme="majorBidi" w:cstheme="majorBidi"/>
          <w:b/>
          <w:bCs/>
          <w:color w:val="00B050"/>
        </w:rPr>
      </w:pPr>
    </w:p>
    <w:p w:rsidR="0020672C" w:rsidRPr="0020672C" w:rsidRDefault="00F05287" w:rsidP="0020672C">
      <w:pPr>
        <w:pStyle w:val="Sansinterligne"/>
        <w:rPr>
          <w:rFonts w:asciiTheme="majorBidi" w:hAnsiTheme="majorBidi" w:cstheme="majorBidi"/>
          <w:b/>
          <w:bCs/>
          <w:color w:val="00B050"/>
        </w:rPr>
      </w:pPr>
      <w:r w:rsidRPr="0020672C">
        <w:rPr>
          <w:rFonts w:asciiTheme="majorBidi" w:hAnsiTheme="majorBidi" w:cstheme="majorBidi"/>
          <w:b/>
          <w:bCs/>
          <w:color w:val="00B050"/>
        </w:rPr>
        <w:t xml:space="preserve">Est aussi condamnable (l'attitude de) celui qui se dispute pour récupérer son droit en manifestant de l'acharnement et de la violence, en forgeant des mensonges, en lésant son vis-à-vis et en le dominant. Il en est de même pour celui qui mêle dans sa discussion des propos blessant et de nature à nuire, alors qu'il n'en a nullement besoin pour récupérer son droit ou qui ne se dispute que par entêtement, afin d'avoir le dessus sur son opposant et le briser. C'est donc (tout) cela qui est méprisable. [...] </w:t>
      </w:r>
    </w:p>
    <w:p w:rsidR="0020672C" w:rsidRPr="0020672C" w:rsidRDefault="0020672C" w:rsidP="0020672C">
      <w:pPr>
        <w:pStyle w:val="Sansinterligne"/>
        <w:rPr>
          <w:rFonts w:asciiTheme="majorBidi" w:hAnsiTheme="majorBidi" w:cstheme="majorBidi"/>
          <w:b/>
          <w:bCs/>
          <w:color w:val="00B050"/>
        </w:rPr>
      </w:pPr>
    </w:p>
    <w:p w:rsidR="00F05287" w:rsidRPr="0020672C" w:rsidRDefault="00F05287" w:rsidP="0020672C">
      <w:pPr>
        <w:pStyle w:val="Sansinterligne"/>
        <w:rPr>
          <w:rFonts w:asciiTheme="majorBidi" w:hAnsiTheme="majorBidi" w:cstheme="majorBidi"/>
          <w:b/>
          <w:bCs/>
          <w:color w:val="00B050"/>
        </w:rPr>
      </w:pPr>
      <w:r w:rsidRPr="0020672C">
        <w:rPr>
          <w:rFonts w:asciiTheme="majorBidi" w:hAnsiTheme="majorBidi" w:cstheme="majorBidi"/>
          <w:b/>
          <w:bCs/>
          <w:color w:val="00B050"/>
        </w:rPr>
        <w:t xml:space="preserve">Et la discussion est de nature à développer l'animosité et à attiser la colère. Et lorsqu'il en est ainsi, la rancune se crée entre les deux personnes concernées, à tel point que l'un se met à se réjouir du malheur de l'autre et il s'attriste lorsque son opposant est joyeux. Il délie alors sa langue pour salir l'honneur de la partie adverse. Celui qui se dispute se trouve donc confronté à tous ces maux, dont le moindre est la préoccupation permanente du </w:t>
      </w:r>
      <w:proofErr w:type="spellStart"/>
      <w:r w:rsidRPr="0020672C">
        <w:rPr>
          <w:rFonts w:asciiTheme="majorBidi" w:hAnsiTheme="majorBidi" w:cstheme="majorBidi"/>
          <w:b/>
          <w:bCs/>
          <w:color w:val="00B050"/>
        </w:rPr>
        <w:t>c</w:t>
      </w:r>
      <w:r w:rsidR="0020672C" w:rsidRPr="0020672C">
        <w:rPr>
          <w:rFonts w:asciiTheme="majorBidi" w:hAnsiTheme="majorBidi" w:cstheme="majorBidi"/>
          <w:b/>
          <w:bCs/>
          <w:color w:val="00B050"/>
        </w:rPr>
        <w:t>oe</w:t>
      </w:r>
      <w:r w:rsidRPr="0020672C">
        <w:rPr>
          <w:rFonts w:asciiTheme="majorBidi" w:hAnsiTheme="majorBidi" w:cstheme="majorBidi"/>
          <w:b/>
          <w:bCs/>
          <w:color w:val="00B050"/>
        </w:rPr>
        <w:t>ur</w:t>
      </w:r>
      <w:proofErr w:type="spellEnd"/>
      <w:r w:rsidRPr="0020672C">
        <w:rPr>
          <w:rFonts w:asciiTheme="majorBidi" w:hAnsiTheme="majorBidi" w:cstheme="majorBidi"/>
          <w:b/>
          <w:bCs/>
          <w:color w:val="00B050"/>
        </w:rPr>
        <w:t xml:space="preserve">, à tel point que même lorsqu'il se trouve en prière, son esprit est troublé par cette discussion et cette polémique. Il ne peut ainsi trouver la sérénité (ou la stabilité). La dispute âpre est donc la source du mal, tout comme la querelle. C'est la raison pour laquelle l'homme ne devrait ouvrir la porte de la discussion </w:t>
      </w:r>
      <w:r w:rsidR="0020672C" w:rsidRPr="0020672C">
        <w:rPr>
          <w:rFonts w:asciiTheme="majorBidi" w:hAnsiTheme="majorBidi" w:cstheme="majorBidi"/>
          <w:b/>
          <w:bCs/>
          <w:color w:val="00B050"/>
        </w:rPr>
        <w:t>qu'en cas de nécessité absolue.</w:t>
      </w:r>
    </w:p>
    <w:p w:rsidR="00F05287" w:rsidRPr="0020672C" w:rsidRDefault="00F05287" w:rsidP="0020672C">
      <w:pPr>
        <w:pStyle w:val="Sansinterligne"/>
        <w:rPr>
          <w:rFonts w:asciiTheme="majorBidi" w:hAnsiTheme="majorBidi" w:cstheme="majorBidi"/>
        </w:rPr>
      </w:pPr>
    </w:p>
    <w:p w:rsidR="00F05287" w:rsidRPr="0020672C" w:rsidRDefault="00F05287" w:rsidP="00070AEC">
      <w:pPr>
        <w:rPr>
          <w:lang w:val="en-US"/>
        </w:rPr>
      </w:pPr>
    </w:p>
    <w:sectPr w:rsidR="00F05287" w:rsidRPr="0020672C" w:rsidSect="0020672C">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52D" w:rsidRDefault="0076352D" w:rsidP="00F05287">
      <w:r>
        <w:separator/>
      </w:r>
    </w:p>
  </w:endnote>
  <w:endnote w:type="continuationSeparator" w:id="0">
    <w:p w:rsidR="0076352D" w:rsidRDefault="0076352D" w:rsidP="00F0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727"/>
      <w:docPartObj>
        <w:docPartGallery w:val="Page Numbers (Bottom of Page)"/>
        <w:docPartUnique/>
      </w:docPartObj>
    </w:sdtPr>
    <w:sdtEndPr>
      <w:rPr>
        <w:b/>
        <w:bCs/>
      </w:rPr>
    </w:sdtEndPr>
    <w:sdtContent>
      <w:p w:rsidR="0020672C" w:rsidRDefault="0020672C" w:rsidP="0020672C">
        <w:pPr>
          <w:pStyle w:val="Pieddepage"/>
          <w:jc w:val="right"/>
        </w:pPr>
        <w:r w:rsidRPr="00CF511C">
          <w:rPr>
            <w:b/>
            <w:bCs/>
          </w:rPr>
          <w:fldChar w:fldCharType="begin"/>
        </w:r>
        <w:r w:rsidRPr="00CF511C">
          <w:rPr>
            <w:b/>
            <w:bCs/>
          </w:rPr>
          <w:instrText xml:space="preserve"> PAGE   \* MERGEFORMAT </w:instrText>
        </w:r>
        <w:r w:rsidRPr="00CF511C">
          <w:rPr>
            <w:b/>
            <w:bCs/>
          </w:rPr>
          <w:fldChar w:fldCharType="separate"/>
        </w:r>
        <w:r w:rsidR="00F545D1">
          <w:rPr>
            <w:b/>
            <w:bCs/>
            <w:noProof/>
          </w:rPr>
          <w:t>2</w:t>
        </w:r>
        <w:r w:rsidRPr="00CF511C">
          <w:rPr>
            <w:b/>
            <w:bCs/>
          </w:rPr>
          <w:fldChar w:fldCharType="end"/>
        </w:r>
      </w:p>
    </w:sdtContent>
  </w:sdt>
  <w:sdt>
    <w:sdtPr>
      <w:rPr>
        <w:rFonts w:ascii="Corbel" w:hAnsi="Corbel"/>
        <w:b/>
        <w:bCs/>
        <w:sz w:val="28"/>
        <w:szCs w:val="28"/>
      </w:rPr>
      <w:id w:val="66406374"/>
      <w:docPartObj>
        <w:docPartGallery w:val="Page Numbers (Bottom of Page)"/>
        <w:docPartUnique/>
      </w:docPartObj>
    </w:sdtPr>
    <w:sdtContent>
      <w:p w:rsidR="0020672C" w:rsidRPr="0081134C" w:rsidRDefault="0020672C" w:rsidP="0020672C">
        <w:pPr>
          <w:pStyle w:val="Pieddepage"/>
          <w:jc w:val="center"/>
          <w:rPr>
            <w:rFonts w:ascii="Corbel" w:hAnsi="Corbel"/>
            <w:b/>
            <w:bCs/>
            <w:sz w:val="28"/>
            <w:szCs w:val="28"/>
          </w:rPr>
        </w:pPr>
        <w:hyperlink r:id="rId1" w:history="1">
          <w:r w:rsidRPr="0081134C">
            <w:rPr>
              <w:rStyle w:val="Lienhypertexte"/>
              <w:rFonts w:ascii="Corbel" w:eastAsiaTheme="majorEastAsia" w:hAnsi="Corbel"/>
              <w:b/>
              <w:bCs/>
              <w:sz w:val="28"/>
              <w:szCs w:val="28"/>
            </w:rPr>
            <w:t>http://bibliotheque-islamique-coran-sunna.over-blog.com/</w:t>
          </w:r>
          <w:r w:rsidRPr="00EA05E1">
            <w:rPr>
              <w:rStyle w:val="Lienhypertexte"/>
              <w:rFonts w:ascii="Corbel" w:eastAsiaTheme="majorEastAsia" w:hAnsi="Corbel"/>
              <w:b/>
              <w:bCs/>
              <w:color w:val="auto"/>
              <w:sz w:val="28"/>
              <w:szCs w:val="28"/>
              <w:lang w:eastAsia="zh-TW"/>
            </w:rPr>
            <w:pict>
              <v:shapetype id="_x0000_t32" coordsize="21600,21600" o:spt="32" o:oned="t" path="m,l21600,21600e" filled="f">
                <v:path arrowok="t" fillok="f" o:connecttype="none"/>
                <o:lock v:ext="edit" shapetype="t"/>
              </v:shapetype>
              <v:shape id="_x0000_s3073"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20672C" w:rsidRDefault="002067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52D" w:rsidRDefault="0076352D" w:rsidP="00F05287">
      <w:r>
        <w:separator/>
      </w:r>
    </w:p>
  </w:footnote>
  <w:footnote w:type="continuationSeparator" w:id="0">
    <w:p w:rsidR="0076352D" w:rsidRDefault="0076352D" w:rsidP="00F05287">
      <w:r>
        <w:continuationSeparator/>
      </w:r>
    </w:p>
  </w:footnote>
  <w:footnote w:id="1">
    <w:p w:rsidR="00F05287" w:rsidRPr="0020672C" w:rsidRDefault="00F05287" w:rsidP="00F545D1">
      <w:pPr>
        <w:pStyle w:val="Sansinterligne"/>
        <w:rPr>
          <w:sz w:val="20"/>
          <w:szCs w:val="20"/>
        </w:rPr>
      </w:pPr>
      <w:r w:rsidRPr="0020672C">
        <w:rPr>
          <w:rStyle w:val="Appelnotedebasdep"/>
          <w:sz w:val="20"/>
          <w:szCs w:val="20"/>
        </w:rPr>
        <w:footnoteRef/>
      </w:r>
      <w:r w:rsidRPr="0020672C">
        <w:rPr>
          <w:sz w:val="20"/>
          <w:szCs w:val="20"/>
        </w:rPr>
        <w:t xml:space="preserve"> </w:t>
      </w:r>
      <w:r w:rsidR="00F545D1">
        <w:rPr>
          <w:sz w:val="20"/>
          <w:szCs w:val="20"/>
        </w:rPr>
        <w:t>L</w:t>
      </w:r>
      <w:r w:rsidR="0020672C" w:rsidRPr="0020672C">
        <w:rPr>
          <w:sz w:val="20"/>
          <w:szCs w:val="20"/>
        </w:rPr>
        <w:t xml:space="preserve">’Imâm </w:t>
      </w:r>
      <w:r w:rsidRPr="0020672C">
        <w:rPr>
          <w:sz w:val="20"/>
          <w:szCs w:val="20"/>
        </w:rPr>
        <w:t>An-</w:t>
      </w:r>
      <w:proofErr w:type="spellStart"/>
      <w:r w:rsidRPr="0020672C">
        <w:rPr>
          <w:sz w:val="20"/>
          <w:szCs w:val="20"/>
        </w:rPr>
        <w:t>Nawaw</w:t>
      </w:r>
      <w:r w:rsidR="0020672C" w:rsidRPr="0020672C">
        <w:rPr>
          <w:sz w:val="20"/>
          <w:szCs w:val="20"/>
        </w:rPr>
        <w:t>î</w:t>
      </w:r>
      <w:proofErr w:type="spellEnd"/>
      <w:r w:rsidRPr="0020672C">
        <w:rPr>
          <w:sz w:val="20"/>
          <w:szCs w:val="20"/>
        </w:rPr>
        <w:t xml:space="preserve"> </w:t>
      </w:r>
      <w:r w:rsidR="0020672C" w:rsidRPr="0020672C">
        <w:rPr>
          <w:color w:val="000000"/>
          <w:sz w:val="20"/>
          <w:szCs w:val="20"/>
        </w:rPr>
        <w:t>-</w:t>
      </w:r>
      <w:r w:rsidR="0020672C" w:rsidRPr="0020672C">
        <w:rPr>
          <w:i/>
          <w:iCs/>
          <w:color w:val="000000"/>
          <w:sz w:val="20"/>
          <w:szCs w:val="20"/>
        </w:rPr>
        <w:t>qu’Allâh lui fasse Miséricorde</w:t>
      </w:r>
      <w:r w:rsidR="0020672C" w:rsidRPr="0020672C">
        <w:rPr>
          <w:color w:val="000000"/>
          <w:sz w:val="20"/>
          <w:szCs w:val="20"/>
        </w:rPr>
        <w:t>-</w:t>
      </w:r>
      <w:r w:rsidRPr="0020672C">
        <w:rPr>
          <w:sz w:val="20"/>
          <w:szCs w:val="20"/>
        </w:rPr>
        <w:t xml:space="preserve"> dit : </w:t>
      </w:r>
      <w:r w:rsidR="0020672C" w:rsidRPr="0020672C">
        <w:rPr>
          <w:sz w:val="20"/>
          <w:szCs w:val="20"/>
        </w:rPr>
        <w:t>« </w:t>
      </w:r>
      <w:r w:rsidRPr="0020672C">
        <w:rPr>
          <w:b/>
          <w:bCs/>
          <w:color w:val="00B050"/>
          <w:sz w:val="20"/>
          <w:szCs w:val="20"/>
        </w:rPr>
        <w:t xml:space="preserve">Si la discussion a pour objet la connaissance de la vérité et son affirmation, dans ce cas, elle est louable. Mais si elle faite pour repousser la vérité ou s'il s'agit d'une discussion âpre avec </w:t>
      </w:r>
      <w:r w:rsidR="0020672C" w:rsidRPr="0020672C">
        <w:rPr>
          <w:b/>
          <w:bCs/>
          <w:color w:val="00B050"/>
          <w:sz w:val="20"/>
          <w:szCs w:val="20"/>
        </w:rPr>
        <w:t>ignorance, elle est méprisable.</w:t>
      </w:r>
      <w:r w:rsidR="0020672C" w:rsidRPr="0020672C">
        <w:rPr>
          <w:sz w:val="20"/>
          <w:szCs w:val="20"/>
        </w:rPr>
        <w: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F05287"/>
    <w:rsid w:val="00027B22"/>
    <w:rsid w:val="00044B3B"/>
    <w:rsid w:val="00070AEC"/>
    <w:rsid w:val="000C0174"/>
    <w:rsid w:val="001044C0"/>
    <w:rsid w:val="00107DEC"/>
    <w:rsid w:val="00152159"/>
    <w:rsid w:val="00155319"/>
    <w:rsid w:val="001C28F7"/>
    <w:rsid w:val="0020672C"/>
    <w:rsid w:val="00244602"/>
    <w:rsid w:val="00280909"/>
    <w:rsid w:val="002852C3"/>
    <w:rsid w:val="00300C8F"/>
    <w:rsid w:val="00376300"/>
    <w:rsid w:val="003C1DFB"/>
    <w:rsid w:val="003C21F7"/>
    <w:rsid w:val="003D3DCC"/>
    <w:rsid w:val="00401A2D"/>
    <w:rsid w:val="00463B17"/>
    <w:rsid w:val="004B08AB"/>
    <w:rsid w:val="005561CA"/>
    <w:rsid w:val="00574E95"/>
    <w:rsid w:val="00576D00"/>
    <w:rsid w:val="00584A92"/>
    <w:rsid w:val="005C627F"/>
    <w:rsid w:val="005D4304"/>
    <w:rsid w:val="005F2C01"/>
    <w:rsid w:val="00610866"/>
    <w:rsid w:val="00616207"/>
    <w:rsid w:val="0067161B"/>
    <w:rsid w:val="00702CE1"/>
    <w:rsid w:val="00704369"/>
    <w:rsid w:val="00741238"/>
    <w:rsid w:val="00762C54"/>
    <w:rsid w:val="0076352D"/>
    <w:rsid w:val="00764046"/>
    <w:rsid w:val="0079737A"/>
    <w:rsid w:val="007A55E2"/>
    <w:rsid w:val="007F5F17"/>
    <w:rsid w:val="008514F4"/>
    <w:rsid w:val="008C115B"/>
    <w:rsid w:val="008F2BFD"/>
    <w:rsid w:val="00915D23"/>
    <w:rsid w:val="00932B9E"/>
    <w:rsid w:val="00937064"/>
    <w:rsid w:val="009912A1"/>
    <w:rsid w:val="00994B1C"/>
    <w:rsid w:val="009965BA"/>
    <w:rsid w:val="009A61DA"/>
    <w:rsid w:val="00B05069"/>
    <w:rsid w:val="00B1200F"/>
    <w:rsid w:val="00B51E11"/>
    <w:rsid w:val="00BB0B50"/>
    <w:rsid w:val="00BD7CC8"/>
    <w:rsid w:val="00C53C52"/>
    <w:rsid w:val="00C56B86"/>
    <w:rsid w:val="00C67EE0"/>
    <w:rsid w:val="00CD4EBD"/>
    <w:rsid w:val="00D15EBD"/>
    <w:rsid w:val="00DD202E"/>
    <w:rsid w:val="00ED292B"/>
    <w:rsid w:val="00ED5324"/>
    <w:rsid w:val="00EE3A29"/>
    <w:rsid w:val="00F05287"/>
    <w:rsid w:val="00F15898"/>
    <w:rsid w:val="00F545D1"/>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tedebasdepage">
    <w:name w:val="footnote text"/>
    <w:basedOn w:val="Normal"/>
    <w:link w:val="NotedebasdepageCar"/>
    <w:uiPriority w:val="99"/>
    <w:semiHidden/>
    <w:unhideWhenUsed/>
    <w:rsid w:val="00F05287"/>
    <w:rPr>
      <w:sz w:val="20"/>
      <w:szCs w:val="20"/>
    </w:rPr>
  </w:style>
  <w:style w:type="character" w:customStyle="1" w:styleId="NotedebasdepageCar">
    <w:name w:val="Note de bas de page Car"/>
    <w:basedOn w:val="Policepardfaut"/>
    <w:link w:val="Notedebasdepage"/>
    <w:uiPriority w:val="99"/>
    <w:semiHidden/>
    <w:rsid w:val="00F05287"/>
  </w:style>
  <w:style w:type="character" w:styleId="Appelnotedebasdep">
    <w:name w:val="footnote reference"/>
    <w:basedOn w:val="Policepardfaut"/>
    <w:uiPriority w:val="99"/>
    <w:semiHidden/>
    <w:unhideWhenUsed/>
    <w:rsid w:val="00F05287"/>
    <w:rPr>
      <w:vertAlign w:val="superscript"/>
    </w:rPr>
  </w:style>
  <w:style w:type="paragraph" w:styleId="NormalWeb">
    <w:name w:val="Normal (Web)"/>
    <w:basedOn w:val="Normal"/>
    <w:uiPriority w:val="99"/>
    <w:unhideWhenUsed/>
    <w:rsid w:val="00F05287"/>
    <w:pPr>
      <w:spacing w:before="100" w:beforeAutospacing="1" w:after="100" w:afterAutospacing="1"/>
    </w:pPr>
  </w:style>
  <w:style w:type="character" w:customStyle="1" w:styleId="SansinterligneCar">
    <w:name w:val="Sans interligne Car"/>
    <w:basedOn w:val="Policepardfaut"/>
    <w:link w:val="Sansinterligne"/>
    <w:uiPriority w:val="1"/>
    <w:rsid w:val="00070AEC"/>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070AEC"/>
    <w:rPr>
      <w:rFonts w:ascii="Tahoma" w:hAnsi="Tahoma" w:cs="Tahoma"/>
      <w:sz w:val="16"/>
      <w:szCs w:val="16"/>
    </w:rPr>
  </w:style>
  <w:style w:type="character" w:customStyle="1" w:styleId="TextedebullesCar">
    <w:name w:val="Texte de bulles Car"/>
    <w:basedOn w:val="Policepardfaut"/>
    <w:link w:val="Textedebulles"/>
    <w:uiPriority w:val="99"/>
    <w:semiHidden/>
    <w:rsid w:val="00070AEC"/>
    <w:rPr>
      <w:rFonts w:ascii="Tahoma" w:hAnsi="Tahoma" w:cs="Tahoma"/>
      <w:sz w:val="16"/>
      <w:szCs w:val="16"/>
    </w:rPr>
  </w:style>
  <w:style w:type="paragraph" w:styleId="En-tte">
    <w:name w:val="header"/>
    <w:basedOn w:val="Normal"/>
    <w:link w:val="En-tteCar"/>
    <w:uiPriority w:val="99"/>
    <w:semiHidden/>
    <w:unhideWhenUsed/>
    <w:rsid w:val="0020672C"/>
    <w:pPr>
      <w:tabs>
        <w:tab w:val="center" w:pos="4536"/>
        <w:tab w:val="right" w:pos="9072"/>
      </w:tabs>
    </w:pPr>
  </w:style>
  <w:style w:type="character" w:customStyle="1" w:styleId="En-tteCar">
    <w:name w:val="En-tête Car"/>
    <w:basedOn w:val="Policepardfaut"/>
    <w:link w:val="En-tte"/>
    <w:uiPriority w:val="99"/>
    <w:semiHidden/>
    <w:rsid w:val="0020672C"/>
    <w:rPr>
      <w:sz w:val="24"/>
      <w:szCs w:val="24"/>
    </w:rPr>
  </w:style>
  <w:style w:type="paragraph" w:styleId="Pieddepage">
    <w:name w:val="footer"/>
    <w:basedOn w:val="Normal"/>
    <w:link w:val="PieddepageCar"/>
    <w:uiPriority w:val="99"/>
    <w:unhideWhenUsed/>
    <w:rsid w:val="0020672C"/>
    <w:pPr>
      <w:tabs>
        <w:tab w:val="center" w:pos="4536"/>
        <w:tab w:val="right" w:pos="9072"/>
      </w:tabs>
    </w:pPr>
  </w:style>
  <w:style w:type="character" w:customStyle="1" w:styleId="PieddepageCar">
    <w:name w:val="Pied de page Car"/>
    <w:basedOn w:val="Policepardfaut"/>
    <w:link w:val="Pieddepage"/>
    <w:uiPriority w:val="99"/>
    <w:rsid w:val="0020672C"/>
    <w:rPr>
      <w:sz w:val="24"/>
      <w:szCs w:val="24"/>
    </w:rPr>
  </w:style>
  <w:style w:type="character" w:styleId="Lienhypertexte">
    <w:name w:val="Hyperlink"/>
    <w:basedOn w:val="Policepardfaut"/>
    <w:uiPriority w:val="99"/>
    <w:semiHidden/>
    <w:unhideWhenUsed/>
    <w:rsid w:val="002067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75A8-0910-41A0-813A-5509D22F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268</Words>
  <Characters>1475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2011-06-24T01:58:00Z</cp:lastPrinted>
  <dcterms:created xsi:type="dcterms:W3CDTF">2011-06-16T01:09:00Z</dcterms:created>
  <dcterms:modified xsi:type="dcterms:W3CDTF">2011-06-24T01:58:00Z</dcterms:modified>
</cp:coreProperties>
</file>