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E10" w:rsidRPr="00CE66F6" w:rsidRDefault="00295E10" w:rsidP="00295E10">
      <w:pPr>
        <w:rPr>
          <w:rFonts w:asciiTheme="majorBidi" w:hAnsiTheme="majorBidi" w:cstheme="majorBidi"/>
        </w:rPr>
      </w:pPr>
    </w:p>
    <w:p w:rsidR="00295E10" w:rsidRDefault="00295E10" w:rsidP="00295E10">
      <w:pPr>
        <w:jc w:val="right"/>
        <w:rPr>
          <w:color w:val="7F7F7F"/>
          <w:sz w:val="32"/>
          <w:szCs w:val="32"/>
        </w:rPr>
      </w:pPr>
      <w:r w:rsidRPr="0007417B">
        <w:rPr>
          <w:noProof/>
          <w:color w:val="C4BC96"/>
          <w:sz w:val="32"/>
          <w:szCs w:val="32"/>
          <w:lang w:eastAsia="en-US"/>
        </w:rPr>
        <w:pict>
          <v:group id="_x0000_s2050" style="position:absolute;left:0;text-align:left;margin-left:0;margin-top:0;width:610.2pt;height:790.2pt;z-index:-251656192;mso-width-percent:1000;mso-height-percent:1000;mso-position-horizontal:center;mso-position-horizontal-relative:page;mso-position-vertical:center;mso-position-vertical-relative:page;mso-width-percent:1000;mso-height-percent:1000" coordsize="12240,15840" o:allowincell="f">
            <v:rect id="_x0000_s2051" style="position:absolute;width:12240;height:15840;mso-width-percent:1000;mso-height-percent:1000;mso-position-horizontal:center;mso-position-horizontal-relative:page;mso-position-vertical:top;mso-position-vertical-relative:page;mso-width-percent:1000;mso-height-percent:1000" strokecolor="#666" strokeweight="1pt">
              <v:fill color2="#999" focusposition="1" focussize="" focus="100%" type="gradient"/>
              <v:shadow type="perspective" color="#7f7f7f" opacity=".5" offset="1pt" offset2="-3pt"/>
            </v:rect>
            <v:rect id="_x0000_s2052" style="position:absolute;left:612;top:638;width:11016;height:14564;mso-width-percent:900;mso-height-percent:920;mso-position-horizontal:center;mso-position-horizontal-relative:page;mso-position-vertical:center;mso-position-vertical-relative:page;mso-width-percent:900;mso-height-percent:920" strokecolor="#666" strokeweight="1pt">
              <v:fill color2="#999" focusposition="1" focussize="" focus="100%" type="gradient"/>
              <v:shadow type="perspective" color="#7f7f7f" opacity=".5" offset="1pt" offset2="-3pt"/>
            </v:rect>
            <w10:wrap anchorx="page" anchory="page"/>
          </v:group>
        </w:pict>
      </w:r>
    </w:p>
    <w:tbl>
      <w:tblPr>
        <w:tblpPr w:leftFromText="187" w:rightFromText="187" w:horzAnchor="margin" w:tblpXSpec="center" w:tblpYSpec="bottom"/>
        <w:tblOverlap w:val="never"/>
        <w:tblW w:w="0" w:type="auto"/>
        <w:tblLook w:val="04A0"/>
      </w:tblPr>
      <w:tblGrid>
        <w:gridCol w:w="9288"/>
      </w:tblGrid>
      <w:tr w:rsidR="00295E10" w:rsidRPr="00295E10" w:rsidTr="00365D0E">
        <w:tc>
          <w:tcPr>
            <w:tcW w:w="9576" w:type="dxa"/>
          </w:tcPr>
          <w:p w:rsidR="00295E10" w:rsidRPr="00AB100A" w:rsidRDefault="00295E10" w:rsidP="00365D0E">
            <w:pPr>
              <w:jc w:val="center"/>
              <w:rPr>
                <w:rFonts w:asciiTheme="majorBidi" w:hAnsiTheme="majorBidi" w:cstheme="majorBidi"/>
                <w:b/>
                <w:bCs/>
                <w:i/>
                <w:iCs/>
                <w:color w:val="FFFFFF" w:themeColor="background1"/>
                <w:sz w:val="32"/>
                <w:szCs w:val="32"/>
                <w:lang w:val="en-US"/>
              </w:rPr>
            </w:pPr>
          </w:p>
          <w:p w:rsidR="00295E10" w:rsidRPr="00AB100A" w:rsidRDefault="00295E10" w:rsidP="00365D0E">
            <w:pPr>
              <w:jc w:val="center"/>
              <w:rPr>
                <w:rFonts w:asciiTheme="majorBidi" w:hAnsiTheme="majorBidi" w:cstheme="majorBidi"/>
                <w:b/>
                <w:bCs/>
                <w:i/>
                <w:iCs/>
                <w:color w:val="FFFFFF" w:themeColor="background1"/>
                <w:sz w:val="32"/>
                <w:szCs w:val="32"/>
                <w:lang w:val="en-US"/>
              </w:rPr>
            </w:pPr>
          </w:p>
          <w:p w:rsidR="00295E10" w:rsidRPr="00295E10" w:rsidRDefault="00295E10" w:rsidP="00295E10">
            <w:pPr>
              <w:jc w:val="center"/>
              <w:rPr>
                <w:color w:val="7F7F7F"/>
                <w:sz w:val="32"/>
                <w:szCs w:val="32"/>
              </w:rPr>
            </w:pPr>
            <w:r w:rsidRPr="00295E10">
              <w:rPr>
                <w:b/>
                <w:bCs/>
                <w:i/>
                <w:iCs/>
                <w:color w:val="FFFFFF" w:themeColor="background1"/>
                <w:sz w:val="32"/>
                <w:szCs w:val="32"/>
              </w:rPr>
              <w:t>Par l’Imâm Ibn Hazm Al Anda</w:t>
            </w:r>
            <w:r>
              <w:rPr>
                <w:b/>
                <w:bCs/>
                <w:i/>
                <w:iCs/>
                <w:color w:val="FFFFFF" w:themeColor="background1"/>
                <w:sz w:val="32"/>
                <w:szCs w:val="32"/>
              </w:rPr>
              <w:t>lousî</w:t>
            </w:r>
          </w:p>
        </w:tc>
      </w:tr>
    </w:tbl>
    <w:p w:rsidR="00295E10" w:rsidRPr="00295E10" w:rsidRDefault="00295E10" w:rsidP="00295E10">
      <w:pPr>
        <w:jc w:val="right"/>
        <w:rPr>
          <w:color w:val="7F7F7F"/>
          <w:sz w:val="32"/>
          <w:szCs w:val="32"/>
        </w:rPr>
      </w:pPr>
    </w:p>
    <w:p w:rsidR="00295E10" w:rsidRPr="00295E10" w:rsidRDefault="00295E10" w:rsidP="00295E10">
      <w:pPr>
        <w:jc w:val="center"/>
        <w:rPr>
          <w:rFonts w:asciiTheme="majorBidi" w:hAnsiTheme="majorBidi" w:cstheme="majorBidi"/>
          <w:b/>
          <w:bCs/>
          <w:i/>
          <w:iCs/>
          <w:color w:val="FFFFFF" w:themeColor="background1"/>
          <w:sz w:val="32"/>
          <w:szCs w:val="32"/>
        </w:rPr>
      </w:pPr>
      <w:r w:rsidRPr="0007417B">
        <w:rPr>
          <w:noProof/>
          <w:color w:val="C4BC96"/>
          <w:sz w:val="32"/>
          <w:szCs w:val="32"/>
          <w:lang w:eastAsia="en-US"/>
        </w:rPr>
        <w:pict>
          <v:rect id="_x0000_s2053" style="position:absolute;left:0;text-align:left;margin-left:0;margin-top:0;width:535.65pt;height:76.6pt;z-index:251661312;mso-width-percent:900;mso-position-horizontal:center;mso-position-horizontal-relative:page;mso-position-vertical:center;mso-position-vertical-relative:page;mso-width-percent:900" o:allowincell="f" fillcolor="#a5a5a5" stroked="f">
            <v:fill opacity="58982f"/>
            <v:textbox style="mso-next-textbox:#_x0000_s2053" inset="18pt,0,18pt,0">
              <w:txbxContent>
                <w:tbl>
                  <w:tblPr>
                    <w:tblW w:w="5000" w:type="pct"/>
                    <w:tblCellMar>
                      <w:left w:w="360" w:type="dxa"/>
                      <w:right w:w="360" w:type="dxa"/>
                    </w:tblCellMar>
                    <w:tblLook w:val="04A0"/>
                  </w:tblPr>
                  <w:tblGrid>
                    <w:gridCol w:w="2760"/>
                    <w:gridCol w:w="7943"/>
                  </w:tblGrid>
                  <w:tr w:rsidR="00295E10" w:rsidTr="00855F53">
                    <w:trPr>
                      <w:trHeight w:val="1080"/>
                    </w:trPr>
                    <w:tc>
                      <w:tcPr>
                        <w:tcW w:w="1000" w:type="pct"/>
                        <w:shd w:val="clear" w:color="auto" w:fill="000000"/>
                        <w:vAlign w:val="center"/>
                      </w:tcPr>
                      <w:p w:rsidR="00295E10" w:rsidRPr="00C20D4E" w:rsidRDefault="00295E10" w:rsidP="00CB7712">
                        <w:pPr>
                          <w:jc w:val="center"/>
                          <w:rPr>
                            <w:smallCaps/>
                            <w:sz w:val="40"/>
                            <w:szCs w:val="40"/>
                          </w:rPr>
                        </w:pPr>
                        <w:r>
                          <w:rPr>
                            <w:smallCaps/>
                            <w:noProof/>
                            <w:sz w:val="40"/>
                            <w:szCs w:val="40"/>
                          </w:rPr>
                          <w:drawing>
                            <wp:inline distT="0" distB="0" distL="0" distR="0">
                              <wp:extent cx="1275080" cy="958215"/>
                              <wp:effectExtent l="19050" t="0" r="1270" b="0"/>
                              <wp:docPr id="18" name="Image 9" descr="chah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hahada"/>
                                      <pic:cNvPicPr>
                                        <a:picLocks noChangeAspect="1" noChangeArrowheads="1"/>
                                      </pic:cNvPicPr>
                                    </pic:nvPicPr>
                                    <pic:blipFill>
                                      <a:blip r:embed="rId6"/>
                                      <a:srcRect/>
                                      <a:stretch>
                                        <a:fillRect/>
                                      </a:stretch>
                                    </pic:blipFill>
                                    <pic:spPr bwMode="auto">
                                      <a:xfrm>
                                        <a:off x="0" y="0"/>
                                        <a:ext cx="1275080" cy="958215"/>
                                      </a:xfrm>
                                      <a:prstGeom prst="rect">
                                        <a:avLst/>
                                      </a:prstGeom>
                                      <a:noFill/>
                                      <a:ln w="9525">
                                        <a:noFill/>
                                        <a:miter lim="800000"/>
                                        <a:headEnd/>
                                        <a:tailEnd/>
                                      </a:ln>
                                    </pic:spPr>
                                  </pic:pic>
                                </a:graphicData>
                              </a:graphic>
                            </wp:inline>
                          </w:drawing>
                        </w:r>
                      </w:p>
                    </w:tc>
                    <w:tc>
                      <w:tcPr>
                        <w:tcW w:w="4000" w:type="pct"/>
                        <w:shd w:val="clear" w:color="auto" w:fill="auto"/>
                        <w:vAlign w:val="center"/>
                      </w:tcPr>
                      <w:p w:rsidR="00295E10" w:rsidRPr="00295E10" w:rsidRDefault="00295E10" w:rsidP="00295E10">
                        <w:pPr>
                          <w:rPr>
                            <w:b/>
                            <w:bCs/>
                            <w:color w:val="FFFFFF" w:themeColor="background1"/>
                            <w:sz w:val="56"/>
                            <w:szCs w:val="56"/>
                          </w:rPr>
                        </w:pPr>
                        <w:r w:rsidRPr="00295E10">
                          <w:rPr>
                            <w:b/>
                            <w:bCs/>
                            <w:color w:val="FFFFFF" w:themeColor="background1"/>
                            <w:sz w:val="56"/>
                            <w:szCs w:val="56"/>
                          </w:rPr>
                          <w:t>Le statut de celui qui abandonne une seule prière</w:t>
                        </w:r>
                      </w:p>
                    </w:tc>
                  </w:tr>
                </w:tbl>
                <w:p w:rsidR="00295E10" w:rsidRDefault="00295E10" w:rsidP="00295E10">
                  <w:pPr>
                    <w:pStyle w:val="Sansinterligne"/>
                    <w:spacing w:line="14" w:lineRule="exact"/>
                  </w:pPr>
                </w:p>
              </w:txbxContent>
            </v:textbox>
            <w10:wrap anchorx="page" anchory="page"/>
          </v:rect>
        </w:pict>
      </w:r>
      <w:r w:rsidRPr="00295E10">
        <w:br w:type="page"/>
      </w:r>
    </w:p>
    <w:p w:rsidR="008D023F" w:rsidRDefault="00295E10" w:rsidP="00295E10">
      <w:pPr>
        <w:jc w:val="center"/>
      </w:pPr>
      <w:r>
        <w:rPr>
          <w:noProof/>
        </w:rPr>
        <w:lastRenderedPageBreak/>
        <w:drawing>
          <wp:inline distT="0" distB="0" distL="0" distR="0">
            <wp:extent cx="1524000" cy="1209675"/>
            <wp:effectExtent l="19050" t="0" r="0" b="0"/>
            <wp:docPr id="1" name="Image 0" descr="bismillah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smillah4.jpg"/>
                    <pic:cNvPicPr/>
                  </pic:nvPicPr>
                  <pic:blipFill>
                    <a:blip r:embed="rId7" cstate="print"/>
                    <a:stretch>
                      <a:fillRect/>
                    </a:stretch>
                  </pic:blipFill>
                  <pic:spPr>
                    <a:xfrm>
                      <a:off x="0" y="0"/>
                      <a:ext cx="1524000" cy="1209675"/>
                    </a:xfrm>
                    <a:prstGeom prst="rect">
                      <a:avLst/>
                    </a:prstGeom>
                  </pic:spPr>
                </pic:pic>
              </a:graphicData>
            </a:graphic>
          </wp:inline>
        </w:drawing>
      </w:r>
    </w:p>
    <w:p w:rsidR="008D023F" w:rsidRDefault="008D023F"/>
    <w:p w:rsidR="008D023F" w:rsidRDefault="008D023F" w:rsidP="00295E10">
      <w:pPr>
        <w:pStyle w:val="Sansinterligne"/>
        <w:jc w:val="both"/>
        <w:rPr>
          <w:rFonts w:cs="Traditional Arabic"/>
          <w:color w:val="000000"/>
          <w:szCs w:val="24"/>
        </w:rPr>
      </w:pPr>
      <w:r w:rsidRPr="00EB6A6E">
        <w:rPr>
          <w:rFonts w:cs="Traditional Arabic"/>
          <w:color w:val="000000"/>
          <w:szCs w:val="24"/>
        </w:rPr>
        <w:t>Ibn Hazm dit:</w:t>
      </w:r>
    </w:p>
    <w:p w:rsidR="00295E10" w:rsidRPr="00EB6A6E" w:rsidRDefault="00295E10" w:rsidP="00295E10">
      <w:pPr>
        <w:pStyle w:val="Sansinterligne"/>
        <w:jc w:val="both"/>
        <w:rPr>
          <w:rFonts w:cs="Traditional Arabic"/>
          <w:color w:val="000000"/>
          <w:szCs w:val="24"/>
        </w:rPr>
      </w:pPr>
    </w:p>
    <w:p w:rsidR="008D023F" w:rsidRPr="00295E10" w:rsidRDefault="008D023F" w:rsidP="00295E10">
      <w:pPr>
        <w:pStyle w:val="Sansinterligne"/>
        <w:bidi/>
        <w:rPr>
          <w:rFonts w:asciiTheme="majorBidi" w:hAnsiTheme="majorBidi" w:cstheme="majorBidi"/>
          <w:color w:val="000000"/>
          <w:spacing w:val="-12"/>
          <w:sz w:val="32"/>
          <w:szCs w:val="32"/>
          <w:rtl/>
          <w:lang w:val="fr-BE"/>
        </w:rPr>
      </w:pPr>
      <w:r w:rsidRPr="00295E10">
        <w:rPr>
          <w:rFonts w:asciiTheme="majorBidi" w:hAnsiTheme="majorBidi" w:cstheme="majorBidi"/>
          <w:color w:val="000000"/>
          <w:spacing w:val="-12"/>
          <w:sz w:val="32"/>
          <w:szCs w:val="32"/>
          <w:rtl/>
          <w:lang w:val="fr-BE"/>
        </w:rPr>
        <w:t xml:space="preserve">فروينا عن عمر بن الخطاب رضي الله عنه ومعاذ بن جبل وابن مسعود وجماعة من الصحابة رضي الله عنهم وعن ابن المبارك وأحمد بن حنبل واسحق ابن </w:t>
      </w:r>
      <w:proofErr w:type="spellStart"/>
      <w:r w:rsidRPr="00295E10">
        <w:rPr>
          <w:rFonts w:asciiTheme="majorBidi" w:hAnsiTheme="majorBidi" w:cstheme="majorBidi"/>
          <w:color w:val="000000"/>
          <w:spacing w:val="-12"/>
          <w:sz w:val="32"/>
          <w:szCs w:val="32"/>
          <w:rtl/>
          <w:lang w:val="fr-BE"/>
        </w:rPr>
        <w:t>راهوية</w:t>
      </w:r>
      <w:proofErr w:type="spellEnd"/>
      <w:r w:rsidRPr="00295E10">
        <w:rPr>
          <w:rFonts w:asciiTheme="majorBidi" w:hAnsiTheme="majorBidi" w:cstheme="majorBidi"/>
          <w:color w:val="000000"/>
          <w:spacing w:val="-12"/>
          <w:sz w:val="32"/>
          <w:szCs w:val="32"/>
          <w:rtl/>
          <w:lang w:val="fr-BE"/>
        </w:rPr>
        <w:t xml:space="preserve"> رحمة الله عليهم وعن تمام سبعة عشرة رجلاً من الصحابة والتابعين رضي الله عنهم أن من ترك صلاة فرض عامداً ذاكراً حتى يخرج وقتها فإنه كافر مرتد وبهذا يقول عبد الله ابن </w:t>
      </w:r>
      <w:proofErr w:type="spellStart"/>
      <w:r w:rsidRPr="00295E10">
        <w:rPr>
          <w:rFonts w:asciiTheme="majorBidi" w:hAnsiTheme="majorBidi" w:cstheme="majorBidi"/>
          <w:color w:val="000000"/>
          <w:spacing w:val="-12"/>
          <w:sz w:val="32"/>
          <w:szCs w:val="32"/>
          <w:rtl/>
          <w:lang w:val="fr-BE"/>
        </w:rPr>
        <w:t>الماجشون</w:t>
      </w:r>
      <w:proofErr w:type="spellEnd"/>
      <w:r w:rsidRPr="00295E10">
        <w:rPr>
          <w:rFonts w:asciiTheme="majorBidi" w:hAnsiTheme="majorBidi" w:cstheme="majorBidi"/>
          <w:color w:val="000000"/>
          <w:spacing w:val="-12"/>
          <w:sz w:val="32"/>
          <w:szCs w:val="32"/>
          <w:rtl/>
          <w:lang w:val="fr-BE"/>
        </w:rPr>
        <w:t xml:space="preserve"> صاحب مالك </w:t>
      </w:r>
      <w:proofErr w:type="spellStart"/>
      <w:r w:rsidRPr="00295E10">
        <w:rPr>
          <w:rFonts w:asciiTheme="majorBidi" w:hAnsiTheme="majorBidi" w:cstheme="majorBidi"/>
          <w:color w:val="000000"/>
          <w:spacing w:val="-12"/>
          <w:sz w:val="32"/>
          <w:szCs w:val="32"/>
          <w:rtl/>
          <w:lang w:val="fr-BE"/>
        </w:rPr>
        <w:t>وبه</w:t>
      </w:r>
      <w:proofErr w:type="spellEnd"/>
      <w:r w:rsidRPr="00295E10">
        <w:rPr>
          <w:rFonts w:asciiTheme="majorBidi" w:hAnsiTheme="majorBidi" w:cstheme="majorBidi"/>
          <w:color w:val="000000"/>
          <w:spacing w:val="-12"/>
          <w:sz w:val="32"/>
          <w:szCs w:val="32"/>
          <w:rtl/>
          <w:lang w:val="fr-BE"/>
        </w:rPr>
        <w:t xml:space="preserve"> يقول عبد الملك بن حبيب الأندلسي وغيره وروينا عن عمر رضي الله عنه مثل ذلك في تارك الحج وعن ابن عباس وغيره مثل ذلك في تارك الزكاة والصيام وفي قاتل المسلم عمداً وعن أبي موسى الأشعري وعبد الله بن عمرو بن العاص في شارب الخمر وعن اسحق بن </w:t>
      </w:r>
      <w:proofErr w:type="spellStart"/>
      <w:r w:rsidRPr="00295E10">
        <w:rPr>
          <w:rFonts w:asciiTheme="majorBidi" w:hAnsiTheme="majorBidi" w:cstheme="majorBidi"/>
          <w:color w:val="000000"/>
          <w:spacing w:val="-12"/>
          <w:sz w:val="32"/>
          <w:szCs w:val="32"/>
          <w:rtl/>
          <w:lang w:val="fr-BE"/>
        </w:rPr>
        <w:t>راهوية</w:t>
      </w:r>
      <w:proofErr w:type="spellEnd"/>
      <w:r w:rsidRPr="00295E10">
        <w:rPr>
          <w:rFonts w:asciiTheme="majorBidi" w:hAnsiTheme="majorBidi" w:cstheme="majorBidi"/>
          <w:color w:val="000000"/>
          <w:spacing w:val="-12"/>
          <w:sz w:val="32"/>
          <w:szCs w:val="32"/>
          <w:rtl/>
          <w:lang w:val="fr-BE"/>
        </w:rPr>
        <w:t xml:space="preserve"> أن من رد حديثاً صحيحاً عنده عن النبي صلى الله عليه وسلم فقد كفر.</w:t>
      </w:r>
    </w:p>
    <w:p w:rsidR="00295E10" w:rsidRDefault="00295E10" w:rsidP="00295E10">
      <w:pPr>
        <w:pStyle w:val="Sansinterligne"/>
        <w:jc w:val="both"/>
        <w:rPr>
          <w:rFonts w:cs="Traditional Arabic"/>
          <w:color w:val="000000"/>
          <w:szCs w:val="24"/>
        </w:rPr>
      </w:pPr>
    </w:p>
    <w:p w:rsidR="00295E10" w:rsidRPr="00295E10" w:rsidRDefault="008D023F" w:rsidP="00295E10">
      <w:pPr>
        <w:pStyle w:val="Sansinterligne"/>
        <w:jc w:val="both"/>
        <w:rPr>
          <w:rFonts w:cs="Traditional Arabic"/>
          <w:b/>
          <w:bCs/>
          <w:color w:val="00B050"/>
          <w:szCs w:val="24"/>
        </w:rPr>
      </w:pPr>
      <w:r w:rsidRPr="00EB6A6E">
        <w:rPr>
          <w:rFonts w:cs="Traditional Arabic"/>
          <w:color w:val="000000"/>
          <w:szCs w:val="24"/>
        </w:rPr>
        <w:t>« </w:t>
      </w:r>
      <w:r w:rsidRPr="00295E10">
        <w:rPr>
          <w:rFonts w:cs="Traditional Arabic"/>
          <w:b/>
          <w:bCs/>
          <w:color w:val="00B050"/>
          <w:szCs w:val="24"/>
        </w:rPr>
        <w:t xml:space="preserve">Nous avons en effet rapporté d’après ‘Omar Ibn Al </w:t>
      </w:r>
      <w:proofErr w:type="spellStart"/>
      <w:r w:rsidRPr="00295E10">
        <w:rPr>
          <w:rFonts w:cs="Traditional Arabic"/>
          <w:b/>
          <w:bCs/>
          <w:color w:val="00B050"/>
          <w:szCs w:val="24"/>
        </w:rPr>
        <w:t>Khattâb</w:t>
      </w:r>
      <w:proofErr w:type="spellEnd"/>
      <w:r w:rsidRPr="00295E10">
        <w:rPr>
          <w:rFonts w:cs="Traditional Arabic"/>
          <w:b/>
          <w:bCs/>
          <w:color w:val="00B050"/>
          <w:szCs w:val="24"/>
        </w:rPr>
        <w:t xml:space="preserve">, qu’Allah l’agrée, ainsi que </w:t>
      </w:r>
      <w:proofErr w:type="spellStart"/>
      <w:r w:rsidRPr="00295E10">
        <w:rPr>
          <w:rFonts w:cs="Traditional Arabic"/>
          <w:b/>
          <w:bCs/>
          <w:color w:val="00B050"/>
          <w:szCs w:val="24"/>
        </w:rPr>
        <w:t>Mou‘âdh</w:t>
      </w:r>
      <w:proofErr w:type="spellEnd"/>
      <w:r w:rsidRPr="00295E10">
        <w:rPr>
          <w:rFonts w:cs="Traditional Arabic"/>
          <w:b/>
          <w:bCs/>
          <w:color w:val="00B050"/>
          <w:szCs w:val="24"/>
        </w:rPr>
        <w:t xml:space="preserve"> Ibn </w:t>
      </w:r>
      <w:proofErr w:type="spellStart"/>
      <w:r w:rsidRPr="00295E10">
        <w:rPr>
          <w:rFonts w:cs="Traditional Arabic"/>
          <w:b/>
          <w:bCs/>
          <w:color w:val="00B050"/>
          <w:szCs w:val="24"/>
        </w:rPr>
        <w:t>Jabal</w:t>
      </w:r>
      <w:proofErr w:type="spellEnd"/>
      <w:r w:rsidRPr="00295E10">
        <w:rPr>
          <w:rFonts w:cs="Traditional Arabic"/>
          <w:b/>
          <w:bCs/>
          <w:color w:val="00B050"/>
          <w:szCs w:val="24"/>
        </w:rPr>
        <w:t xml:space="preserve">, et Ibn </w:t>
      </w:r>
      <w:proofErr w:type="spellStart"/>
      <w:r w:rsidRPr="00295E10">
        <w:rPr>
          <w:rFonts w:cs="Traditional Arabic"/>
          <w:b/>
          <w:bCs/>
          <w:color w:val="00B050"/>
          <w:szCs w:val="24"/>
        </w:rPr>
        <w:t>Mas‘oûd</w:t>
      </w:r>
      <w:proofErr w:type="spellEnd"/>
      <w:r w:rsidRPr="00295E10">
        <w:rPr>
          <w:rFonts w:cs="Traditional Arabic"/>
          <w:b/>
          <w:bCs/>
          <w:color w:val="00B050"/>
          <w:szCs w:val="24"/>
        </w:rPr>
        <w:t xml:space="preserve"> et tout un groupe de compagnons qu’Allah les agrée, ainsi qu’Ibn </w:t>
      </w:r>
      <w:proofErr w:type="spellStart"/>
      <w:r w:rsidRPr="00295E10">
        <w:rPr>
          <w:rFonts w:cs="Traditional Arabic"/>
          <w:b/>
          <w:bCs/>
          <w:color w:val="00B050"/>
          <w:szCs w:val="24"/>
        </w:rPr>
        <w:t>Moubârak</w:t>
      </w:r>
      <w:proofErr w:type="spellEnd"/>
      <w:r w:rsidRPr="00295E10">
        <w:rPr>
          <w:rFonts w:cs="Traditional Arabic"/>
          <w:b/>
          <w:bCs/>
          <w:color w:val="00B050"/>
          <w:szCs w:val="24"/>
        </w:rPr>
        <w:t xml:space="preserve"> et Ahmad Ibn </w:t>
      </w:r>
      <w:proofErr w:type="spellStart"/>
      <w:r w:rsidRPr="00295E10">
        <w:rPr>
          <w:rFonts w:cs="Traditional Arabic"/>
          <w:b/>
          <w:bCs/>
          <w:color w:val="00B050"/>
          <w:szCs w:val="24"/>
        </w:rPr>
        <w:t>Hanbal</w:t>
      </w:r>
      <w:proofErr w:type="spellEnd"/>
      <w:r w:rsidRPr="00295E10">
        <w:rPr>
          <w:rFonts w:cs="Traditional Arabic"/>
          <w:b/>
          <w:bCs/>
          <w:color w:val="00B050"/>
          <w:szCs w:val="24"/>
        </w:rPr>
        <w:t xml:space="preserve"> et </w:t>
      </w:r>
      <w:proofErr w:type="spellStart"/>
      <w:r w:rsidRPr="00295E10">
        <w:rPr>
          <w:rFonts w:cs="Traditional Arabic"/>
          <w:b/>
          <w:bCs/>
          <w:color w:val="00B050"/>
          <w:szCs w:val="24"/>
        </w:rPr>
        <w:t>Ishâq</w:t>
      </w:r>
      <w:proofErr w:type="spellEnd"/>
      <w:r w:rsidRPr="00295E10">
        <w:rPr>
          <w:rFonts w:cs="Traditional Arabic"/>
          <w:b/>
          <w:bCs/>
          <w:color w:val="00B050"/>
          <w:szCs w:val="24"/>
        </w:rPr>
        <w:t xml:space="preserve"> Ibn </w:t>
      </w:r>
      <w:proofErr w:type="spellStart"/>
      <w:r w:rsidRPr="00295E10">
        <w:rPr>
          <w:rFonts w:cs="Traditional Arabic"/>
          <w:b/>
          <w:bCs/>
          <w:color w:val="00B050"/>
          <w:szCs w:val="24"/>
        </w:rPr>
        <w:t>Rahawayh</w:t>
      </w:r>
      <w:proofErr w:type="spellEnd"/>
      <w:r w:rsidRPr="00295E10">
        <w:rPr>
          <w:rFonts w:cs="Traditional Arabic"/>
          <w:b/>
          <w:bCs/>
          <w:color w:val="00B050"/>
          <w:szCs w:val="24"/>
        </w:rPr>
        <w:t xml:space="preserve">, que la miséricorde d’Allah soit sur eux tous, ainsi qu’un totale de 17 hommes parmi les compagnons et leurs disciples qu’Allah les agrée, que l’abandon d’une seul prière obligatoire exprès en connaissance de cause jusqu’à ce que son heure s’écoule : c’est un mécréant apostat ; c’est également l’avis d’Abdallah Ibn </w:t>
      </w:r>
      <w:proofErr w:type="spellStart"/>
      <w:r w:rsidRPr="00295E10">
        <w:rPr>
          <w:rFonts w:cs="Traditional Arabic"/>
          <w:b/>
          <w:bCs/>
          <w:color w:val="00B050"/>
          <w:szCs w:val="24"/>
        </w:rPr>
        <w:t>Mâjachoûn</w:t>
      </w:r>
      <w:proofErr w:type="spellEnd"/>
      <w:r w:rsidRPr="00295E10">
        <w:rPr>
          <w:rFonts w:cs="Traditional Arabic"/>
          <w:b/>
          <w:bCs/>
          <w:color w:val="00B050"/>
          <w:szCs w:val="24"/>
        </w:rPr>
        <w:t xml:space="preserve">, compagnon de </w:t>
      </w:r>
      <w:proofErr w:type="spellStart"/>
      <w:r w:rsidRPr="00295E10">
        <w:rPr>
          <w:rFonts w:cs="Traditional Arabic"/>
          <w:b/>
          <w:bCs/>
          <w:color w:val="00B050"/>
          <w:szCs w:val="24"/>
        </w:rPr>
        <w:t>Mâlik</w:t>
      </w:r>
      <w:proofErr w:type="spellEnd"/>
      <w:r w:rsidRPr="00295E10">
        <w:rPr>
          <w:rFonts w:cs="Traditional Arabic"/>
          <w:b/>
          <w:bCs/>
          <w:color w:val="00B050"/>
          <w:szCs w:val="24"/>
        </w:rPr>
        <w:t>, ainsi que l’avis d’</w:t>
      </w:r>
      <w:proofErr w:type="spellStart"/>
      <w:r w:rsidRPr="00295E10">
        <w:rPr>
          <w:rFonts w:cs="Traditional Arabic"/>
          <w:b/>
          <w:bCs/>
          <w:color w:val="00B050"/>
          <w:szCs w:val="24"/>
        </w:rPr>
        <w:t>AbdelMalik</w:t>
      </w:r>
      <w:proofErr w:type="spellEnd"/>
      <w:r w:rsidRPr="00295E10">
        <w:rPr>
          <w:rFonts w:cs="Traditional Arabic"/>
          <w:b/>
          <w:bCs/>
          <w:color w:val="00B050"/>
          <w:szCs w:val="24"/>
        </w:rPr>
        <w:t xml:space="preserve"> Ibn </w:t>
      </w:r>
      <w:proofErr w:type="spellStart"/>
      <w:r w:rsidRPr="00295E10">
        <w:rPr>
          <w:rFonts w:cs="Traditional Arabic"/>
          <w:b/>
          <w:bCs/>
          <w:color w:val="00B050"/>
          <w:szCs w:val="24"/>
        </w:rPr>
        <w:t>Habîb</w:t>
      </w:r>
      <w:proofErr w:type="spellEnd"/>
      <w:r w:rsidRPr="00295E10">
        <w:rPr>
          <w:rFonts w:cs="Traditional Arabic"/>
          <w:b/>
          <w:bCs/>
          <w:color w:val="00B050"/>
          <w:szCs w:val="24"/>
        </w:rPr>
        <w:t xml:space="preserve"> Al </w:t>
      </w:r>
      <w:proofErr w:type="spellStart"/>
      <w:r w:rsidRPr="00295E10">
        <w:rPr>
          <w:rFonts w:cs="Traditional Arabic"/>
          <w:b/>
          <w:bCs/>
          <w:color w:val="00B050"/>
          <w:szCs w:val="24"/>
        </w:rPr>
        <w:t>Andaloûsî</w:t>
      </w:r>
      <w:proofErr w:type="spellEnd"/>
      <w:r w:rsidRPr="00295E10">
        <w:rPr>
          <w:rFonts w:cs="Traditional Arabic"/>
          <w:b/>
          <w:bCs/>
          <w:color w:val="00B050"/>
          <w:szCs w:val="24"/>
        </w:rPr>
        <w:t xml:space="preserve"> et autres encore. </w:t>
      </w:r>
    </w:p>
    <w:p w:rsidR="00295E10" w:rsidRPr="00295E10" w:rsidRDefault="00295E10" w:rsidP="00295E10">
      <w:pPr>
        <w:pStyle w:val="Sansinterligne"/>
        <w:jc w:val="both"/>
        <w:rPr>
          <w:rFonts w:cs="Traditional Arabic"/>
          <w:b/>
          <w:bCs/>
          <w:color w:val="00B050"/>
          <w:szCs w:val="24"/>
        </w:rPr>
      </w:pPr>
    </w:p>
    <w:p w:rsidR="00295E10" w:rsidRDefault="008D023F" w:rsidP="00295E10">
      <w:pPr>
        <w:pStyle w:val="Sansinterligne"/>
        <w:jc w:val="both"/>
        <w:rPr>
          <w:rFonts w:cs="Traditional Arabic"/>
          <w:color w:val="000000"/>
          <w:szCs w:val="24"/>
        </w:rPr>
      </w:pPr>
      <w:r w:rsidRPr="00295E10">
        <w:rPr>
          <w:rFonts w:cs="Traditional Arabic"/>
          <w:b/>
          <w:bCs/>
          <w:color w:val="00B050"/>
          <w:szCs w:val="24"/>
        </w:rPr>
        <w:t xml:space="preserve">Et nous avons rapporté la même chose d’Omar, qu’Allah l’agrée, en ce qui concerne celui qui abandonne le pèlerinage, et Ibn ‘Abbâs également en ce qui concerne celui qui abandonne la </w:t>
      </w:r>
      <w:proofErr w:type="spellStart"/>
      <w:r w:rsidRPr="00295E10">
        <w:rPr>
          <w:rFonts w:cs="Traditional Arabic"/>
          <w:b/>
          <w:bCs/>
          <w:color w:val="00B050"/>
          <w:szCs w:val="24"/>
        </w:rPr>
        <w:t>Zakât</w:t>
      </w:r>
      <w:proofErr w:type="spellEnd"/>
      <w:r w:rsidRPr="00295E10">
        <w:rPr>
          <w:rFonts w:cs="Traditional Arabic"/>
          <w:b/>
          <w:bCs/>
          <w:color w:val="00B050"/>
          <w:szCs w:val="24"/>
        </w:rPr>
        <w:t xml:space="preserve"> et le jeûne, ainsi que celui qui tue un musulman exprès, ainsi qu’</w:t>
      </w:r>
      <w:proofErr w:type="spellStart"/>
      <w:r w:rsidRPr="00295E10">
        <w:rPr>
          <w:rFonts w:cs="Traditional Arabic"/>
          <w:b/>
          <w:bCs/>
          <w:color w:val="00B050"/>
          <w:szCs w:val="24"/>
        </w:rPr>
        <w:t>Aboû</w:t>
      </w:r>
      <w:proofErr w:type="spellEnd"/>
      <w:r w:rsidRPr="00295E10">
        <w:rPr>
          <w:rFonts w:cs="Traditional Arabic"/>
          <w:b/>
          <w:bCs/>
          <w:color w:val="00B050"/>
          <w:szCs w:val="24"/>
        </w:rPr>
        <w:t xml:space="preserve"> </w:t>
      </w:r>
      <w:proofErr w:type="spellStart"/>
      <w:r w:rsidRPr="00295E10">
        <w:rPr>
          <w:rFonts w:cs="Traditional Arabic"/>
          <w:b/>
          <w:bCs/>
          <w:color w:val="00B050"/>
          <w:szCs w:val="24"/>
        </w:rPr>
        <w:t>Moûsâ</w:t>
      </w:r>
      <w:proofErr w:type="spellEnd"/>
      <w:r w:rsidRPr="00295E10">
        <w:rPr>
          <w:rFonts w:cs="Traditional Arabic"/>
          <w:b/>
          <w:bCs/>
          <w:color w:val="00B050"/>
          <w:szCs w:val="24"/>
        </w:rPr>
        <w:t xml:space="preserve"> Al </w:t>
      </w:r>
      <w:proofErr w:type="spellStart"/>
      <w:r w:rsidRPr="00295E10">
        <w:rPr>
          <w:rFonts w:cs="Traditional Arabic"/>
          <w:b/>
          <w:bCs/>
          <w:color w:val="00B050"/>
          <w:szCs w:val="24"/>
        </w:rPr>
        <w:t>Ach‘arî</w:t>
      </w:r>
      <w:proofErr w:type="spellEnd"/>
      <w:r w:rsidRPr="00295E10">
        <w:rPr>
          <w:rFonts w:cs="Traditional Arabic"/>
          <w:b/>
          <w:bCs/>
          <w:color w:val="00B050"/>
          <w:szCs w:val="24"/>
        </w:rPr>
        <w:t xml:space="preserve"> et ‘Abdallah Ibn ‘Omar Ibn Al ‘</w:t>
      </w:r>
      <w:proofErr w:type="spellStart"/>
      <w:r w:rsidRPr="00295E10">
        <w:rPr>
          <w:rFonts w:cs="Traditional Arabic"/>
          <w:b/>
          <w:bCs/>
          <w:color w:val="00B050"/>
          <w:szCs w:val="24"/>
        </w:rPr>
        <w:t>Âç</w:t>
      </w:r>
      <w:proofErr w:type="spellEnd"/>
      <w:r w:rsidRPr="00295E10">
        <w:rPr>
          <w:rFonts w:cs="Traditional Arabic"/>
          <w:b/>
          <w:bCs/>
          <w:color w:val="00B050"/>
          <w:szCs w:val="24"/>
        </w:rPr>
        <w:t xml:space="preserve"> pour celui qui boit du vin, et d’après </w:t>
      </w:r>
      <w:proofErr w:type="spellStart"/>
      <w:r w:rsidRPr="00295E10">
        <w:rPr>
          <w:rFonts w:cs="Traditional Arabic"/>
          <w:b/>
          <w:bCs/>
          <w:color w:val="00B050"/>
          <w:szCs w:val="24"/>
        </w:rPr>
        <w:t>Ishâq</w:t>
      </w:r>
      <w:proofErr w:type="spellEnd"/>
      <w:r w:rsidRPr="00295E10">
        <w:rPr>
          <w:rFonts w:cs="Traditional Arabic"/>
          <w:b/>
          <w:bCs/>
          <w:color w:val="00B050"/>
          <w:szCs w:val="24"/>
        </w:rPr>
        <w:t xml:space="preserve"> Ibn </w:t>
      </w:r>
      <w:proofErr w:type="spellStart"/>
      <w:r w:rsidRPr="00295E10">
        <w:rPr>
          <w:rFonts w:cs="Traditional Arabic"/>
          <w:b/>
          <w:bCs/>
          <w:color w:val="00B050"/>
          <w:szCs w:val="24"/>
        </w:rPr>
        <w:t>Râhawayh</w:t>
      </w:r>
      <w:proofErr w:type="spellEnd"/>
      <w:r w:rsidRPr="00295E10">
        <w:rPr>
          <w:rFonts w:cs="Traditional Arabic"/>
          <w:b/>
          <w:bCs/>
          <w:color w:val="00B050"/>
          <w:szCs w:val="24"/>
        </w:rPr>
        <w:t xml:space="preserve"> que quiconque rejette un Hadîth qui provient d’après lui authentiquement du prophète, que la paix d’Allah et Son salue soient sur lui, c’est un mécréant.</w:t>
      </w:r>
      <w:r w:rsidRPr="00EB6A6E">
        <w:rPr>
          <w:rFonts w:cs="Traditional Arabic"/>
          <w:color w:val="000000"/>
          <w:szCs w:val="24"/>
        </w:rPr>
        <w:t xml:space="preserve"> » </w:t>
      </w:r>
    </w:p>
    <w:p w:rsidR="00295E10" w:rsidRDefault="00295E10" w:rsidP="00295E10">
      <w:pPr>
        <w:pStyle w:val="Sansinterligne"/>
        <w:jc w:val="both"/>
        <w:rPr>
          <w:rFonts w:cs="Traditional Arabic"/>
          <w:color w:val="000000"/>
          <w:szCs w:val="24"/>
        </w:rPr>
      </w:pPr>
    </w:p>
    <w:p w:rsidR="00295E10" w:rsidRDefault="00295E10" w:rsidP="00295E10">
      <w:pPr>
        <w:pStyle w:val="Sansinterligne"/>
        <w:jc w:val="both"/>
        <w:rPr>
          <w:rFonts w:cs="Traditional Arabic"/>
          <w:color w:val="000000"/>
          <w:szCs w:val="24"/>
        </w:rPr>
      </w:pPr>
    </w:p>
    <w:p w:rsidR="008D023F" w:rsidRPr="00EB6A6E" w:rsidRDefault="00295E10" w:rsidP="00295E10">
      <w:pPr>
        <w:pStyle w:val="Sansinterligne"/>
        <w:jc w:val="both"/>
        <w:rPr>
          <w:rFonts w:cs="Traditional Arabic"/>
          <w:color w:val="000000"/>
          <w:szCs w:val="24"/>
        </w:rPr>
      </w:pPr>
      <w:r w:rsidRPr="00295E10">
        <w:rPr>
          <w:rFonts w:cs="Traditional Arabic"/>
          <w:b/>
          <w:bCs/>
          <w:color w:val="000000"/>
          <w:szCs w:val="24"/>
          <w:u w:val="single"/>
        </w:rPr>
        <w:t>Source</w:t>
      </w:r>
      <w:r>
        <w:rPr>
          <w:rFonts w:cs="Traditional Arabic"/>
          <w:color w:val="000000"/>
          <w:szCs w:val="24"/>
        </w:rPr>
        <w:t xml:space="preserve"> : </w:t>
      </w:r>
      <w:r w:rsidR="008D023F" w:rsidRPr="00EB6A6E">
        <w:rPr>
          <w:rFonts w:cs="Traditional Arabic"/>
          <w:color w:val="000000"/>
          <w:szCs w:val="24"/>
        </w:rPr>
        <w:t xml:space="preserve">Al </w:t>
      </w:r>
      <w:proofErr w:type="spellStart"/>
      <w:r w:rsidR="008D023F" w:rsidRPr="00EB6A6E">
        <w:rPr>
          <w:rFonts w:cs="Traditional Arabic"/>
          <w:color w:val="000000"/>
          <w:szCs w:val="24"/>
        </w:rPr>
        <w:t>Fiçal</w:t>
      </w:r>
      <w:proofErr w:type="spellEnd"/>
      <w:r>
        <w:rPr>
          <w:rFonts w:cs="Traditional Arabic"/>
          <w:color w:val="000000"/>
          <w:szCs w:val="24"/>
        </w:rPr>
        <w:t>, tome</w:t>
      </w:r>
      <w:r w:rsidR="008D023F" w:rsidRPr="00EB6A6E">
        <w:rPr>
          <w:rFonts w:cs="Traditional Arabic"/>
          <w:color w:val="000000"/>
          <w:szCs w:val="24"/>
        </w:rPr>
        <w:t xml:space="preserve"> 3</w:t>
      </w:r>
      <w:r>
        <w:rPr>
          <w:rFonts w:cs="Traditional Arabic"/>
          <w:color w:val="000000"/>
          <w:szCs w:val="24"/>
        </w:rPr>
        <w:t xml:space="preserve">, page </w:t>
      </w:r>
      <w:r w:rsidR="008D023F" w:rsidRPr="00EB6A6E">
        <w:rPr>
          <w:rFonts w:cs="Traditional Arabic"/>
          <w:color w:val="000000"/>
          <w:szCs w:val="24"/>
        </w:rPr>
        <w:t>128</w:t>
      </w:r>
      <w:r>
        <w:rPr>
          <w:rFonts w:cs="Traditional Arabic"/>
          <w:color w:val="000000"/>
          <w:szCs w:val="24"/>
        </w:rPr>
        <w:t>.</w:t>
      </w:r>
    </w:p>
    <w:p w:rsidR="008D023F" w:rsidRDefault="008D023F"/>
    <w:sectPr w:rsidR="008D023F" w:rsidSect="00295E10">
      <w:footerReference w:type="default" r:id="rId8"/>
      <w:pgSz w:w="11906" w:h="16838" w:code="9"/>
      <w:pgMar w:top="1417" w:right="1417" w:bottom="1417" w:left="1417" w:header="709" w:footer="709" w:gutter="0"/>
      <w:pgBorders w:offsetFrom="page">
        <w:top w:val="threeDEngrave" w:sz="24" w:space="24" w:color="auto"/>
        <w:left w:val="threeDEngrave" w:sz="24" w:space="24" w:color="auto"/>
        <w:bottom w:val="threeDEmboss" w:sz="24" w:space="24" w:color="auto"/>
        <w:right w:val="threeDEmboss"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0088" w:rsidRDefault="00A40088" w:rsidP="0045711B">
      <w:r>
        <w:separator/>
      </w:r>
    </w:p>
  </w:endnote>
  <w:endnote w:type="continuationSeparator" w:id="0">
    <w:p w:rsidR="00A40088" w:rsidRDefault="00A40088" w:rsidP="004571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Traditional Arabic">
    <w:panose1 w:val="02010000000000000000"/>
    <w:charset w:val="00"/>
    <w:family w:val="auto"/>
    <w:pitch w:val="variable"/>
    <w:sig w:usb0="00002003" w:usb1="80000000" w:usb2="00000008" w:usb3="00000000" w:csb0="0000004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Bidi" w:hAnsiTheme="majorBidi" w:cstheme="majorBidi"/>
      </w:rPr>
      <w:id w:val="8482727"/>
      <w:docPartObj>
        <w:docPartGallery w:val="Page Numbers (Bottom of Page)"/>
        <w:docPartUnique/>
      </w:docPartObj>
    </w:sdtPr>
    <w:sdtEndPr>
      <w:rPr>
        <w:b/>
        <w:bCs/>
      </w:rPr>
    </w:sdtEndPr>
    <w:sdtContent>
      <w:p w:rsidR="0045711B" w:rsidRPr="00813800" w:rsidRDefault="00517702" w:rsidP="0045711B">
        <w:pPr>
          <w:pStyle w:val="Pieddepage"/>
          <w:jc w:val="right"/>
          <w:rPr>
            <w:rFonts w:asciiTheme="majorBidi" w:hAnsiTheme="majorBidi" w:cstheme="majorBidi"/>
          </w:rPr>
        </w:pPr>
        <w:r w:rsidRPr="00813800">
          <w:rPr>
            <w:rFonts w:asciiTheme="majorBidi" w:hAnsiTheme="majorBidi" w:cstheme="majorBidi"/>
            <w:b/>
            <w:bCs/>
          </w:rPr>
          <w:fldChar w:fldCharType="begin"/>
        </w:r>
        <w:r w:rsidR="0045711B" w:rsidRPr="00813800">
          <w:rPr>
            <w:rFonts w:asciiTheme="majorBidi" w:hAnsiTheme="majorBidi" w:cstheme="majorBidi"/>
            <w:b/>
            <w:bCs/>
          </w:rPr>
          <w:instrText xml:space="preserve"> PAGE   \* MERGEFORMAT </w:instrText>
        </w:r>
        <w:r w:rsidRPr="00813800">
          <w:rPr>
            <w:rFonts w:asciiTheme="majorBidi" w:hAnsiTheme="majorBidi" w:cstheme="majorBidi"/>
            <w:b/>
            <w:bCs/>
          </w:rPr>
          <w:fldChar w:fldCharType="separate"/>
        </w:r>
        <w:r w:rsidR="00295E10">
          <w:rPr>
            <w:rFonts w:asciiTheme="majorBidi" w:hAnsiTheme="majorBidi" w:cstheme="majorBidi"/>
            <w:b/>
            <w:bCs/>
            <w:noProof/>
          </w:rPr>
          <w:t>2</w:t>
        </w:r>
        <w:r w:rsidRPr="00813800">
          <w:rPr>
            <w:rFonts w:asciiTheme="majorBidi" w:hAnsiTheme="majorBidi" w:cstheme="majorBidi"/>
            <w:b/>
            <w:bCs/>
          </w:rPr>
          <w:fldChar w:fldCharType="end"/>
        </w:r>
      </w:p>
    </w:sdtContent>
  </w:sdt>
  <w:sdt>
    <w:sdtPr>
      <w:rPr>
        <w:rFonts w:asciiTheme="majorBidi" w:hAnsiTheme="majorBidi" w:cstheme="majorBidi"/>
        <w:b/>
        <w:bCs/>
        <w:sz w:val="28"/>
        <w:szCs w:val="28"/>
      </w:rPr>
      <w:id w:val="66406374"/>
      <w:docPartObj>
        <w:docPartGallery w:val="Page Numbers (Bottom of Page)"/>
        <w:docPartUnique/>
      </w:docPartObj>
    </w:sdtPr>
    <w:sdtContent>
      <w:p w:rsidR="0045711B" w:rsidRPr="00813800" w:rsidRDefault="00517702" w:rsidP="0045711B">
        <w:pPr>
          <w:pStyle w:val="Pieddepage"/>
          <w:jc w:val="center"/>
          <w:rPr>
            <w:rFonts w:asciiTheme="majorBidi" w:hAnsiTheme="majorBidi" w:cstheme="majorBidi"/>
            <w:b/>
            <w:bCs/>
            <w:sz w:val="28"/>
            <w:szCs w:val="28"/>
          </w:rPr>
        </w:pPr>
        <w:hyperlink r:id="rId1" w:history="1">
          <w:r w:rsidR="0045711B" w:rsidRPr="00813800">
            <w:rPr>
              <w:rStyle w:val="Lienhypertexte"/>
              <w:rFonts w:asciiTheme="majorBidi" w:eastAsiaTheme="majorEastAsia" w:hAnsiTheme="majorBidi" w:cstheme="majorBidi"/>
              <w:b/>
              <w:bCs/>
              <w:sz w:val="28"/>
              <w:szCs w:val="28"/>
            </w:rPr>
            <w:t>http://bibliotheque-islamique-coran-sunna.over-blog.com/</w:t>
          </w:r>
          <w:r w:rsidRPr="00517702">
            <w:rPr>
              <w:rStyle w:val="Lienhypertexte"/>
              <w:rFonts w:asciiTheme="majorBidi" w:eastAsiaTheme="majorEastAsia" w:hAnsiTheme="majorBidi" w:cstheme="majorBidi"/>
              <w:b/>
              <w:bCs/>
              <w:color w:val="auto"/>
              <w:sz w:val="28"/>
              <w:szCs w:val="28"/>
              <w:lang w:eastAsia="zh-TW"/>
            </w:rPr>
            <w:pict>
              <v:shapetype id="_x0000_t32" coordsize="21600,21600" o:spt="32" o:oned="t" path="m,l21600,21600e" filled="f">
                <v:path arrowok="t" fillok="f" o:connecttype="none"/>
                <o:lock v:ext="edit" shapetype="t"/>
              </v:shapetype>
              <v:shape id="_x0000_s1025" type="#_x0000_t32" style="position:absolute;left:0;text-align:left;margin-left:0;margin-top:0;width:434.5pt;height:0;z-index:251660288;mso-position-horizontal:center;mso-position-horizontal-relative:margin;mso-position-vertical:center;mso-position-vertical-relative:bottom-margin-area;mso-height-relative:bottom-margin-area;v-text-anchor:middle" o:connectortype="straight" strokecolor="gray [1629]" strokeweight="1pt">
                <w10:wrap anchorx="margin" anchory="page"/>
              </v:shape>
            </w:pict>
          </w:r>
        </w:hyperlink>
      </w:p>
    </w:sdtContent>
  </w:sdt>
  <w:p w:rsidR="0045711B" w:rsidRDefault="0045711B">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0088" w:rsidRDefault="00A40088" w:rsidP="0045711B">
      <w:r>
        <w:separator/>
      </w:r>
    </w:p>
  </w:footnote>
  <w:footnote w:type="continuationSeparator" w:id="0">
    <w:p w:rsidR="00A40088" w:rsidRDefault="00A40088" w:rsidP="0045711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5122"/>
    <o:shapelayout v:ext="edit">
      <o:idmap v:ext="edit" data="1"/>
      <o:rules v:ext="edit">
        <o:r id="V:Rule2" type="connector" idref="#_x0000_s1025"/>
      </o:rules>
    </o:shapelayout>
  </w:hdrShapeDefaults>
  <w:footnotePr>
    <w:footnote w:id="-1"/>
    <w:footnote w:id="0"/>
  </w:footnotePr>
  <w:endnotePr>
    <w:endnote w:id="-1"/>
    <w:endnote w:id="0"/>
  </w:endnotePr>
  <w:compat/>
  <w:rsids>
    <w:rsidRoot w:val="008D023F"/>
    <w:rsid w:val="000008F5"/>
    <w:rsid w:val="00027B22"/>
    <w:rsid w:val="00044B3B"/>
    <w:rsid w:val="000C0174"/>
    <w:rsid w:val="001044C0"/>
    <w:rsid w:val="00107DEC"/>
    <w:rsid w:val="00152159"/>
    <w:rsid w:val="00155319"/>
    <w:rsid w:val="001C28F7"/>
    <w:rsid w:val="00244602"/>
    <w:rsid w:val="00280909"/>
    <w:rsid w:val="002852C3"/>
    <w:rsid w:val="00295E10"/>
    <w:rsid w:val="00300C8F"/>
    <w:rsid w:val="00376300"/>
    <w:rsid w:val="003C1DFB"/>
    <w:rsid w:val="003C21F7"/>
    <w:rsid w:val="003D3DCC"/>
    <w:rsid w:val="00401A2D"/>
    <w:rsid w:val="0045711B"/>
    <w:rsid w:val="00463B17"/>
    <w:rsid w:val="004B08AB"/>
    <w:rsid w:val="00517702"/>
    <w:rsid w:val="00574E95"/>
    <w:rsid w:val="00576D00"/>
    <w:rsid w:val="00584A92"/>
    <w:rsid w:val="005C627F"/>
    <w:rsid w:val="005D4304"/>
    <w:rsid w:val="005F2C01"/>
    <w:rsid w:val="00610866"/>
    <w:rsid w:val="00616207"/>
    <w:rsid w:val="0067161B"/>
    <w:rsid w:val="00702CE1"/>
    <w:rsid w:val="00704369"/>
    <w:rsid w:val="00741238"/>
    <w:rsid w:val="00762C54"/>
    <w:rsid w:val="00764046"/>
    <w:rsid w:val="00797149"/>
    <w:rsid w:val="0079737A"/>
    <w:rsid w:val="007A55E2"/>
    <w:rsid w:val="007F5F17"/>
    <w:rsid w:val="00826709"/>
    <w:rsid w:val="008514F4"/>
    <w:rsid w:val="008C115B"/>
    <w:rsid w:val="008D023F"/>
    <w:rsid w:val="00915D23"/>
    <w:rsid w:val="00932B9E"/>
    <w:rsid w:val="00937064"/>
    <w:rsid w:val="009912A1"/>
    <w:rsid w:val="00994B1C"/>
    <w:rsid w:val="009965BA"/>
    <w:rsid w:val="009A61DA"/>
    <w:rsid w:val="00A40088"/>
    <w:rsid w:val="00B1200F"/>
    <w:rsid w:val="00B51E11"/>
    <w:rsid w:val="00BB0B50"/>
    <w:rsid w:val="00BD7CC8"/>
    <w:rsid w:val="00C53C52"/>
    <w:rsid w:val="00C56B86"/>
    <w:rsid w:val="00CD4EBD"/>
    <w:rsid w:val="00D15EBD"/>
    <w:rsid w:val="00DD202E"/>
    <w:rsid w:val="00ED292B"/>
    <w:rsid w:val="00ED5324"/>
    <w:rsid w:val="00EE3A29"/>
    <w:rsid w:val="00F15898"/>
    <w:rsid w:val="00FD114A"/>
    <w:rsid w:val="00FD2C7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D00"/>
    <w:rPr>
      <w:sz w:val="24"/>
      <w:szCs w:val="24"/>
    </w:rPr>
  </w:style>
  <w:style w:type="paragraph" w:styleId="Titre1">
    <w:name w:val="heading 1"/>
    <w:basedOn w:val="Normal"/>
    <w:next w:val="Normal"/>
    <w:link w:val="Titre1Car"/>
    <w:qFormat/>
    <w:rsid w:val="005D4304"/>
    <w:pPr>
      <w:keepNext/>
      <w:spacing w:before="240" w:after="60"/>
      <w:outlineLvl w:val="0"/>
    </w:pPr>
    <w:rPr>
      <w:rFonts w:asciiTheme="majorHAnsi" w:eastAsiaTheme="majorEastAsia" w:hAnsiTheme="majorHAnsi" w:cstheme="majorBidi"/>
      <w:b/>
      <w:bCs/>
      <w:kern w:val="32"/>
      <w:sz w:val="32"/>
      <w:szCs w:val="32"/>
    </w:rPr>
  </w:style>
  <w:style w:type="paragraph" w:styleId="Titre3">
    <w:name w:val="heading 3"/>
    <w:basedOn w:val="Normal"/>
    <w:next w:val="Normal"/>
    <w:link w:val="Titre3Car"/>
    <w:semiHidden/>
    <w:unhideWhenUsed/>
    <w:qFormat/>
    <w:rsid w:val="005D4304"/>
    <w:pPr>
      <w:keepNext/>
      <w:spacing w:before="240" w:after="60"/>
      <w:outlineLvl w:val="2"/>
    </w:pPr>
    <w:rPr>
      <w:rFonts w:asciiTheme="majorHAnsi" w:eastAsiaTheme="majorEastAsia" w:hAnsiTheme="majorHAnsi" w:cstheme="majorBidi"/>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5D4304"/>
    <w:rPr>
      <w:rFonts w:asciiTheme="majorHAnsi" w:eastAsiaTheme="majorEastAsia" w:hAnsiTheme="majorHAnsi" w:cstheme="majorBidi"/>
      <w:b/>
      <w:bCs/>
      <w:kern w:val="32"/>
      <w:sz w:val="32"/>
      <w:szCs w:val="32"/>
    </w:rPr>
  </w:style>
  <w:style w:type="character" w:styleId="Accentuation">
    <w:name w:val="Emphasis"/>
    <w:basedOn w:val="Policepardfaut"/>
    <w:qFormat/>
    <w:rsid w:val="00576D00"/>
    <w:rPr>
      <w:i/>
      <w:iCs/>
    </w:rPr>
  </w:style>
  <w:style w:type="paragraph" w:styleId="Sansinterligne">
    <w:name w:val="No Spacing"/>
    <w:link w:val="SansinterligneCar"/>
    <w:uiPriority w:val="1"/>
    <w:qFormat/>
    <w:rsid w:val="00027B22"/>
    <w:rPr>
      <w:rFonts w:eastAsiaTheme="minorHAnsi" w:cstheme="minorBidi"/>
      <w:sz w:val="24"/>
      <w:szCs w:val="22"/>
      <w:lang w:eastAsia="en-US"/>
    </w:rPr>
  </w:style>
  <w:style w:type="character" w:customStyle="1" w:styleId="Titre3Car">
    <w:name w:val="Titre 3 Car"/>
    <w:basedOn w:val="Policepardfaut"/>
    <w:link w:val="Titre3"/>
    <w:semiHidden/>
    <w:rsid w:val="005D4304"/>
    <w:rPr>
      <w:rFonts w:asciiTheme="majorHAnsi" w:eastAsiaTheme="majorEastAsia" w:hAnsiTheme="majorHAnsi" w:cstheme="majorBidi"/>
      <w:b/>
      <w:bCs/>
      <w:sz w:val="26"/>
      <w:szCs w:val="26"/>
    </w:rPr>
  </w:style>
  <w:style w:type="character" w:styleId="lev">
    <w:name w:val="Strong"/>
    <w:basedOn w:val="Policepardfaut"/>
    <w:qFormat/>
    <w:rsid w:val="00576D00"/>
    <w:rPr>
      <w:b/>
      <w:bCs/>
    </w:rPr>
  </w:style>
  <w:style w:type="character" w:customStyle="1" w:styleId="SansinterligneCar">
    <w:name w:val="Sans interligne Car"/>
    <w:basedOn w:val="Policepardfaut"/>
    <w:link w:val="Sansinterligne"/>
    <w:uiPriority w:val="1"/>
    <w:rsid w:val="008D023F"/>
    <w:rPr>
      <w:rFonts w:eastAsiaTheme="minorHAnsi" w:cstheme="minorBidi"/>
      <w:sz w:val="24"/>
      <w:szCs w:val="22"/>
      <w:lang w:eastAsia="en-US"/>
    </w:rPr>
  </w:style>
  <w:style w:type="paragraph" w:styleId="En-tte">
    <w:name w:val="header"/>
    <w:basedOn w:val="Normal"/>
    <w:link w:val="En-tteCar"/>
    <w:uiPriority w:val="99"/>
    <w:semiHidden/>
    <w:unhideWhenUsed/>
    <w:rsid w:val="0045711B"/>
    <w:pPr>
      <w:tabs>
        <w:tab w:val="center" w:pos="4536"/>
        <w:tab w:val="right" w:pos="9072"/>
      </w:tabs>
    </w:pPr>
  </w:style>
  <w:style w:type="character" w:customStyle="1" w:styleId="En-tteCar">
    <w:name w:val="En-tête Car"/>
    <w:basedOn w:val="Policepardfaut"/>
    <w:link w:val="En-tte"/>
    <w:uiPriority w:val="99"/>
    <w:semiHidden/>
    <w:rsid w:val="0045711B"/>
    <w:rPr>
      <w:sz w:val="24"/>
      <w:szCs w:val="24"/>
    </w:rPr>
  </w:style>
  <w:style w:type="paragraph" w:styleId="Pieddepage">
    <w:name w:val="footer"/>
    <w:basedOn w:val="Normal"/>
    <w:link w:val="PieddepageCar"/>
    <w:uiPriority w:val="99"/>
    <w:unhideWhenUsed/>
    <w:rsid w:val="0045711B"/>
    <w:pPr>
      <w:tabs>
        <w:tab w:val="center" w:pos="4536"/>
        <w:tab w:val="right" w:pos="9072"/>
      </w:tabs>
    </w:pPr>
  </w:style>
  <w:style w:type="character" w:customStyle="1" w:styleId="PieddepageCar">
    <w:name w:val="Pied de page Car"/>
    <w:basedOn w:val="Policepardfaut"/>
    <w:link w:val="Pieddepage"/>
    <w:uiPriority w:val="99"/>
    <w:rsid w:val="0045711B"/>
    <w:rPr>
      <w:sz w:val="24"/>
      <w:szCs w:val="24"/>
    </w:rPr>
  </w:style>
  <w:style w:type="character" w:styleId="Lienhypertexte">
    <w:name w:val="Hyperlink"/>
    <w:basedOn w:val="Policepardfaut"/>
    <w:uiPriority w:val="99"/>
    <w:semiHidden/>
    <w:unhideWhenUsed/>
    <w:rsid w:val="0045711B"/>
    <w:rPr>
      <w:color w:val="0000FF"/>
      <w:u w:val="single"/>
    </w:rPr>
  </w:style>
  <w:style w:type="paragraph" w:styleId="Textedebulles">
    <w:name w:val="Balloon Text"/>
    <w:basedOn w:val="Normal"/>
    <w:link w:val="TextedebullesCar"/>
    <w:uiPriority w:val="99"/>
    <w:semiHidden/>
    <w:unhideWhenUsed/>
    <w:rsid w:val="00295E10"/>
    <w:rPr>
      <w:rFonts w:ascii="Tahoma" w:hAnsi="Tahoma" w:cs="Tahoma"/>
      <w:sz w:val="16"/>
      <w:szCs w:val="16"/>
    </w:rPr>
  </w:style>
  <w:style w:type="character" w:customStyle="1" w:styleId="TextedebullesCar">
    <w:name w:val="Texte de bulles Car"/>
    <w:basedOn w:val="Policepardfaut"/>
    <w:link w:val="Textedebulles"/>
    <w:uiPriority w:val="99"/>
    <w:semiHidden/>
    <w:rsid w:val="00295E1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bibliotheque-islamique-coran-sunna.over-blog.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295</Words>
  <Characters>1623</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3</cp:revision>
  <cp:lastPrinted>2011-06-24T11:34:00Z</cp:lastPrinted>
  <dcterms:created xsi:type="dcterms:W3CDTF">2011-06-24T02:36:00Z</dcterms:created>
  <dcterms:modified xsi:type="dcterms:W3CDTF">2011-06-24T11:34:00Z</dcterms:modified>
</cp:coreProperties>
</file>