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Default="00480145" w:rsidP="00480145"/>
    <w:p w:rsidR="00480145" w:rsidRPr="00CE66F6" w:rsidRDefault="00480145" w:rsidP="00480145">
      <w:pPr>
        <w:rPr>
          <w:rFonts w:asciiTheme="majorBidi" w:hAnsiTheme="majorBidi" w:cstheme="majorBidi"/>
        </w:rPr>
      </w:pPr>
    </w:p>
    <w:p w:rsidR="00480145" w:rsidRDefault="007976F0" w:rsidP="00480145">
      <w:pPr>
        <w:jc w:val="right"/>
        <w:rPr>
          <w:color w:val="7F7F7F"/>
          <w:sz w:val="32"/>
          <w:szCs w:val="32"/>
        </w:rPr>
      </w:pPr>
      <w:r w:rsidRPr="007976F0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480145" w:rsidRPr="00D10DD1" w:rsidTr="00CF291C">
        <w:tc>
          <w:tcPr>
            <w:tcW w:w="9576" w:type="dxa"/>
          </w:tcPr>
          <w:p w:rsidR="00480145" w:rsidRDefault="00480145" w:rsidP="00CF291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480145" w:rsidRDefault="00480145" w:rsidP="00CF291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480145" w:rsidRPr="00B11B44" w:rsidRDefault="00480145" w:rsidP="00CF291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B11B44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Par l’Imâm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Ibn Kathîr</w:t>
            </w:r>
          </w:p>
        </w:tc>
      </w:tr>
    </w:tbl>
    <w:p w:rsidR="00480145" w:rsidRPr="00B11B44" w:rsidRDefault="00480145" w:rsidP="00480145">
      <w:pPr>
        <w:jc w:val="right"/>
        <w:rPr>
          <w:color w:val="7F7F7F"/>
          <w:sz w:val="32"/>
          <w:szCs w:val="32"/>
        </w:rPr>
      </w:pPr>
    </w:p>
    <w:p w:rsidR="00480145" w:rsidRPr="00B11B44" w:rsidRDefault="007976F0" w:rsidP="00480145">
      <w:r w:rsidRPr="007976F0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61312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480145" w:rsidRPr="00B11B44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480145" w:rsidRPr="00B11B44" w:rsidRDefault="00480145" w:rsidP="00CB7712">
                        <w:pPr>
                          <w:jc w:val="center"/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11B44">
                          <w:rPr>
                            <w:smallCap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2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480145" w:rsidRPr="003411BC" w:rsidRDefault="00480145" w:rsidP="003411BC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Exégèse [Tafsir] : «</w:t>
                        </w:r>
                        <w:r w:rsid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3411BC"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ils seront appelés à la prosternation mais ils ne le pourront pas</w:t>
                        </w:r>
                        <w:r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 » ; Sourate </w:t>
                        </w:r>
                        <w:r w:rsidR="003411BC"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68</w:t>
                        </w:r>
                        <w:r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[</w:t>
                        </w:r>
                        <w:r w:rsidR="003411BC"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Al</w:t>
                        </w:r>
                        <w:r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-</w:t>
                        </w:r>
                        <w:r w:rsidR="003411BC"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Qalam</w:t>
                        </w:r>
                        <w:r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], Verset </w:t>
                        </w:r>
                        <w:r w:rsidR="003411BC" w:rsidRPr="003411BC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42-43</w:t>
                        </w:r>
                      </w:p>
                    </w:tc>
                  </w:tr>
                </w:tbl>
                <w:p w:rsidR="00480145" w:rsidRPr="00B11B44" w:rsidRDefault="00480145" w:rsidP="00480145">
                  <w:pPr>
                    <w:pStyle w:val="Sansinterligne"/>
                    <w:spacing w:line="14" w:lineRule="exact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rect>
        </w:pict>
      </w:r>
      <w:r w:rsidR="00480145" w:rsidRPr="00B11B44">
        <w:br w:type="page"/>
      </w:r>
    </w:p>
    <w:p w:rsidR="00480145" w:rsidRDefault="00480145" w:rsidP="00480145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3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145" w:rsidRDefault="00480145" w:rsidP="00480145"/>
    <w:p w:rsidR="00480145" w:rsidRDefault="00480145" w:rsidP="00480145">
      <w:pPr>
        <w:pStyle w:val="Sansinterligne"/>
      </w:pPr>
    </w:p>
    <w:p w:rsidR="00480145" w:rsidRDefault="00480145" w:rsidP="00480145">
      <w:pPr>
        <w:pStyle w:val="Sansinterligne"/>
        <w:rPr>
          <w:rFonts w:asciiTheme="majorBidi" w:hAnsiTheme="majorBidi" w:cstheme="majorBidi"/>
          <w:color w:val="262626" w:themeColor="text1" w:themeTint="D9"/>
        </w:rPr>
      </w:pPr>
      <w:r w:rsidRPr="009F1EBC">
        <w:t> 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</w:p>
    <w:p w:rsidR="003411BC" w:rsidRDefault="00887C98" w:rsidP="003411BC">
      <w:pPr>
        <w:pStyle w:val="Defaul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3409950" cy="485775"/>
            <wp:effectExtent l="19050" t="0" r="0" b="0"/>
            <wp:docPr id="1" name="Image 0" descr="S68-V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8-V42.jp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98" w:rsidRDefault="00887C98" w:rsidP="003411BC">
      <w:pPr>
        <w:pStyle w:val="Defaul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1962150" cy="819150"/>
            <wp:effectExtent l="19050" t="0" r="0" b="0"/>
            <wp:docPr id="4" name="Image 3" descr="S68-V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8-V43.jpg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1BC" w:rsidRDefault="003411BC" w:rsidP="003411BC">
      <w:pPr>
        <w:pStyle w:val="Default"/>
        <w:jc w:val="center"/>
        <w:rPr>
          <w:sz w:val="23"/>
          <w:szCs w:val="23"/>
        </w:rPr>
      </w:pPr>
      <w:r>
        <w:rPr>
          <w:rFonts w:asciiTheme="majorBidi" w:hAnsiTheme="majorBidi" w:cstheme="majorBidi"/>
        </w:rPr>
        <w:t>« </w:t>
      </w:r>
      <w:r w:rsidRPr="003411BC">
        <w:rPr>
          <w:rFonts w:asciiTheme="majorBidi" w:hAnsiTheme="majorBidi" w:cstheme="majorBidi"/>
          <w:b/>
          <w:bCs/>
          <w:color w:val="C00000"/>
        </w:rPr>
        <w:t>42.</w:t>
      </w:r>
      <w:proofErr w:type="spellStart"/>
      <w:r w:rsidRPr="003411BC">
        <w:rPr>
          <w:b/>
          <w:bCs/>
          <w:color w:val="C00000"/>
          <w:sz w:val="23"/>
          <w:szCs w:val="23"/>
        </w:rPr>
        <w:t>Yawma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Yukshafu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`An </w:t>
      </w:r>
      <w:proofErr w:type="spellStart"/>
      <w:r w:rsidRPr="003411BC">
        <w:rPr>
          <w:b/>
          <w:bCs/>
          <w:color w:val="C00000"/>
          <w:sz w:val="23"/>
          <w:szCs w:val="23"/>
        </w:rPr>
        <w:t>Sāqin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Wa </w:t>
      </w:r>
      <w:proofErr w:type="spellStart"/>
      <w:r w:rsidRPr="003411BC">
        <w:rPr>
          <w:b/>
          <w:bCs/>
          <w:color w:val="C00000"/>
          <w:sz w:val="23"/>
          <w:szCs w:val="23"/>
        </w:rPr>
        <w:t>Yud</w:t>
      </w:r>
      <w:proofErr w:type="spellEnd"/>
      <w:r w:rsidRPr="003411BC">
        <w:rPr>
          <w:b/>
          <w:bCs/>
          <w:color w:val="C00000"/>
          <w:sz w:val="23"/>
          <w:szCs w:val="23"/>
        </w:rPr>
        <w:t>`</w:t>
      </w:r>
      <w:proofErr w:type="spellStart"/>
      <w:r w:rsidRPr="003411BC">
        <w:rPr>
          <w:b/>
          <w:bCs/>
          <w:color w:val="C00000"/>
          <w:sz w:val="23"/>
          <w:szCs w:val="23"/>
        </w:rPr>
        <w:t>awna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'</w:t>
      </w:r>
      <w:proofErr w:type="spellStart"/>
      <w:r w:rsidRPr="003411BC">
        <w:rPr>
          <w:b/>
          <w:bCs/>
          <w:color w:val="C00000"/>
          <w:sz w:val="23"/>
          <w:szCs w:val="23"/>
        </w:rPr>
        <w:t>Ilá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As-</w:t>
      </w:r>
      <w:proofErr w:type="spellStart"/>
      <w:r w:rsidRPr="003411BC">
        <w:rPr>
          <w:b/>
          <w:bCs/>
          <w:color w:val="C00000"/>
          <w:sz w:val="23"/>
          <w:szCs w:val="23"/>
        </w:rPr>
        <w:t>Sujūdi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Falā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Yastaţī</w:t>
      </w:r>
      <w:proofErr w:type="spellEnd"/>
      <w:r w:rsidRPr="003411BC">
        <w:rPr>
          <w:b/>
          <w:bCs/>
          <w:color w:val="C00000"/>
          <w:sz w:val="23"/>
          <w:szCs w:val="23"/>
        </w:rPr>
        <w:t>`</w:t>
      </w:r>
      <w:proofErr w:type="spellStart"/>
      <w:r w:rsidRPr="003411BC">
        <w:rPr>
          <w:b/>
          <w:bCs/>
          <w:color w:val="C00000"/>
          <w:sz w:val="23"/>
          <w:szCs w:val="23"/>
        </w:rPr>
        <w:t>ūna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 ; 43. </w:t>
      </w:r>
      <w:proofErr w:type="spellStart"/>
      <w:r w:rsidRPr="003411BC">
        <w:rPr>
          <w:b/>
          <w:bCs/>
          <w:color w:val="C00000"/>
          <w:sz w:val="23"/>
          <w:szCs w:val="23"/>
        </w:rPr>
        <w:t>Khāshi</w:t>
      </w:r>
      <w:proofErr w:type="spellEnd"/>
      <w:r w:rsidRPr="003411BC">
        <w:rPr>
          <w:b/>
          <w:bCs/>
          <w:color w:val="C00000"/>
          <w:sz w:val="23"/>
          <w:szCs w:val="23"/>
        </w:rPr>
        <w:t>`</w:t>
      </w:r>
      <w:proofErr w:type="spellStart"/>
      <w:r w:rsidRPr="003411BC">
        <w:rPr>
          <w:b/>
          <w:bCs/>
          <w:color w:val="C00000"/>
          <w:sz w:val="23"/>
          <w:szCs w:val="23"/>
        </w:rPr>
        <w:t>atan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'</w:t>
      </w:r>
      <w:proofErr w:type="spellStart"/>
      <w:r w:rsidRPr="003411BC">
        <w:rPr>
          <w:b/>
          <w:bCs/>
          <w:color w:val="C00000"/>
          <w:sz w:val="23"/>
          <w:szCs w:val="23"/>
        </w:rPr>
        <w:t>Abşāruhum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Tarhaquhum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Dhillatun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Wa </w:t>
      </w:r>
      <w:proofErr w:type="spellStart"/>
      <w:r w:rsidRPr="003411BC">
        <w:rPr>
          <w:b/>
          <w:bCs/>
          <w:color w:val="C00000"/>
          <w:sz w:val="23"/>
          <w:szCs w:val="23"/>
        </w:rPr>
        <w:t>Qad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Kānū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</w:t>
      </w:r>
      <w:proofErr w:type="spellStart"/>
      <w:r w:rsidRPr="003411BC">
        <w:rPr>
          <w:b/>
          <w:bCs/>
          <w:color w:val="C00000"/>
          <w:sz w:val="23"/>
          <w:szCs w:val="23"/>
        </w:rPr>
        <w:t>Yud</w:t>
      </w:r>
      <w:proofErr w:type="spellEnd"/>
      <w:r w:rsidRPr="003411BC">
        <w:rPr>
          <w:b/>
          <w:bCs/>
          <w:color w:val="C00000"/>
          <w:sz w:val="23"/>
          <w:szCs w:val="23"/>
        </w:rPr>
        <w:t>`</w:t>
      </w:r>
      <w:proofErr w:type="spellStart"/>
      <w:r w:rsidRPr="003411BC">
        <w:rPr>
          <w:b/>
          <w:bCs/>
          <w:color w:val="C00000"/>
          <w:sz w:val="23"/>
          <w:szCs w:val="23"/>
        </w:rPr>
        <w:t>awna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'</w:t>
      </w:r>
      <w:proofErr w:type="spellStart"/>
      <w:r w:rsidRPr="003411BC">
        <w:rPr>
          <w:b/>
          <w:bCs/>
          <w:color w:val="C00000"/>
          <w:sz w:val="23"/>
          <w:szCs w:val="23"/>
        </w:rPr>
        <w:t>Ilá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As-</w:t>
      </w:r>
      <w:proofErr w:type="spellStart"/>
      <w:r w:rsidRPr="003411BC">
        <w:rPr>
          <w:b/>
          <w:bCs/>
          <w:color w:val="C00000"/>
          <w:sz w:val="23"/>
          <w:szCs w:val="23"/>
        </w:rPr>
        <w:t>Sujūdi</w:t>
      </w:r>
      <w:proofErr w:type="spellEnd"/>
      <w:r w:rsidRPr="003411BC">
        <w:rPr>
          <w:b/>
          <w:bCs/>
          <w:color w:val="C00000"/>
          <w:sz w:val="23"/>
          <w:szCs w:val="23"/>
        </w:rPr>
        <w:t xml:space="preserve"> Wa Hum </w:t>
      </w:r>
      <w:proofErr w:type="spellStart"/>
      <w:r w:rsidRPr="003411BC">
        <w:rPr>
          <w:b/>
          <w:bCs/>
          <w:color w:val="C00000"/>
          <w:sz w:val="23"/>
          <w:szCs w:val="23"/>
        </w:rPr>
        <w:t>Sālimūna</w:t>
      </w:r>
      <w:proofErr w:type="spellEnd"/>
      <w:r>
        <w:rPr>
          <w:sz w:val="23"/>
          <w:szCs w:val="23"/>
        </w:rPr>
        <w:t> »</w:t>
      </w:r>
    </w:p>
    <w:p w:rsidR="00480145" w:rsidRPr="00771538" w:rsidRDefault="00480145" w:rsidP="003411BC">
      <w:pPr>
        <w:pStyle w:val="Sansinterligne"/>
        <w:rPr>
          <w:rFonts w:asciiTheme="majorBidi" w:hAnsiTheme="majorBidi" w:cstheme="majorBidi"/>
          <w:szCs w:val="24"/>
        </w:rPr>
      </w:pPr>
    </w:p>
    <w:p w:rsidR="00480145" w:rsidRPr="00D74B27" w:rsidRDefault="00480145" w:rsidP="003411BC">
      <w:pPr>
        <w:pStyle w:val="Sansinterligne"/>
        <w:jc w:val="center"/>
        <w:rPr>
          <w:rStyle w:val="Accentuation"/>
          <w:rFonts w:asciiTheme="majorBidi" w:hAnsiTheme="majorBidi" w:cstheme="majorBidi"/>
          <w:i w:val="0"/>
          <w:iCs w:val="0"/>
        </w:rPr>
      </w:pPr>
      <w:r w:rsidRPr="003411BC">
        <w:rPr>
          <w:rFonts w:asciiTheme="majorBidi" w:eastAsia="Times New Roman" w:hAnsiTheme="majorBidi" w:cstheme="majorBidi"/>
          <w:szCs w:val="24"/>
          <w:lang w:eastAsia="fr-FR"/>
        </w:rPr>
        <w:t>«</w:t>
      </w:r>
      <w:r w:rsidR="003411BC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3411BC" w:rsidRPr="003411BC">
        <w:rPr>
          <w:rFonts w:asciiTheme="majorBidi" w:eastAsia="Times New Roman" w:hAnsiTheme="majorBidi" w:cstheme="majorBidi"/>
          <w:b/>
          <w:bCs/>
          <w:color w:val="FF0000"/>
          <w:szCs w:val="24"/>
          <w:lang w:eastAsia="fr-FR"/>
        </w:rPr>
        <w:t>42.</w:t>
      </w:r>
      <w:r w:rsidR="003411BC"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3411BC" w:rsidRPr="003411BC">
        <w:rPr>
          <w:rFonts w:asciiTheme="majorBidi" w:hAnsiTheme="majorBidi" w:cstheme="majorBidi"/>
          <w:b/>
          <w:bCs/>
          <w:color w:val="FF0000"/>
          <w:szCs w:val="24"/>
        </w:rPr>
        <w:t xml:space="preserve">Le jour où ils affronteront les horreurs [du Jugement] et où ils seront appelés à la prosternation mais ils ne le pourront pas. </w:t>
      </w:r>
      <w:r w:rsidR="003411BC">
        <w:rPr>
          <w:rFonts w:asciiTheme="majorBidi" w:hAnsiTheme="majorBidi" w:cstheme="majorBidi"/>
          <w:b/>
          <w:bCs/>
          <w:color w:val="FF0000"/>
          <w:szCs w:val="24"/>
        </w:rPr>
        <w:t xml:space="preserve">43. </w:t>
      </w:r>
      <w:r w:rsidR="003411BC" w:rsidRPr="003411BC">
        <w:rPr>
          <w:rFonts w:asciiTheme="majorBidi" w:hAnsiTheme="majorBidi" w:cstheme="majorBidi"/>
          <w:b/>
          <w:bCs/>
          <w:color w:val="FF0000"/>
          <w:szCs w:val="24"/>
        </w:rPr>
        <w:t>Leurs regards seront abaissés, et l'avilissement les couvrira. Or, ils étaient appelés à la prosternation au temps où ils étaient sains et saufs !</w:t>
      </w:r>
      <w:r w:rsidR="003411BC">
        <w:rPr>
          <w:rFonts w:asciiTheme="majorBidi" w:hAnsiTheme="majorBidi" w:cstheme="majorBidi"/>
          <w:szCs w:val="24"/>
        </w:rPr>
        <w:t xml:space="preserve"> </w:t>
      </w:r>
      <w:proofErr w:type="gramStart"/>
      <w:r w:rsidRPr="003411BC">
        <w:rPr>
          <w:rFonts w:asciiTheme="majorBidi" w:eastAsia="Times New Roman" w:hAnsiTheme="majorBidi" w:cstheme="majorBidi"/>
          <w:szCs w:val="24"/>
          <w:lang w:eastAsia="fr-FR"/>
        </w:rPr>
        <w:t>»</w:t>
      </w:r>
      <w:proofErr w:type="gramEnd"/>
      <w:r w:rsidRPr="004D58DE">
        <w:rPr>
          <w:rFonts w:asciiTheme="majorBidi" w:eastAsia="Times New Roman" w:hAnsiTheme="majorBidi" w:cstheme="majorBidi"/>
          <w:b/>
          <w:bCs/>
          <w:color w:val="FF0000"/>
          <w:szCs w:val="24"/>
          <w:lang w:eastAsia="fr-FR"/>
        </w:rPr>
        <w:br/>
      </w:r>
      <w:r>
        <w:rPr>
          <w:rFonts w:asciiTheme="majorBidi" w:hAnsiTheme="majorBidi" w:cstheme="majorBidi"/>
        </w:rPr>
        <w:t>[</w:t>
      </w:r>
      <w:r w:rsidRPr="00364546">
        <w:rPr>
          <w:rFonts w:asciiTheme="majorBidi" w:eastAsia="Times New Roman" w:hAnsiTheme="majorBidi" w:cstheme="majorBidi"/>
          <w:szCs w:val="24"/>
          <w:lang w:eastAsia="fr-FR"/>
        </w:rPr>
        <w:t>Sourate</w:t>
      </w:r>
      <w:r>
        <w:rPr>
          <w:rFonts w:asciiTheme="majorBidi" w:eastAsia="Times New Roman" w:hAnsiTheme="majorBidi" w:cstheme="majorBidi"/>
          <w:szCs w:val="24"/>
          <w:lang w:eastAsia="fr-FR"/>
        </w:rPr>
        <w:t xml:space="preserve"> </w:t>
      </w:r>
      <w:r w:rsidR="003411BC">
        <w:rPr>
          <w:rFonts w:asciiTheme="majorBidi" w:eastAsia="Times New Roman" w:hAnsiTheme="majorBidi" w:cstheme="majorBidi"/>
          <w:szCs w:val="24"/>
          <w:lang w:eastAsia="fr-FR"/>
        </w:rPr>
        <w:t>68</w:t>
      </w:r>
      <w:r>
        <w:rPr>
          <w:rFonts w:asciiTheme="majorBidi" w:eastAsia="Times New Roman" w:hAnsiTheme="majorBidi" w:cstheme="majorBidi"/>
          <w:szCs w:val="24"/>
          <w:lang w:eastAsia="fr-FR"/>
        </w:rPr>
        <w:t xml:space="preserve">, verset </w:t>
      </w:r>
      <w:r w:rsidR="003411BC">
        <w:rPr>
          <w:rFonts w:asciiTheme="majorBidi" w:eastAsia="Times New Roman" w:hAnsiTheme="majorBidi" w:cstheme="majorBidi"/>
          <w:szCs w:val="24"/>
          <w:lang w:eastAsia="fr-FR"/>
        </w:rPr>
        <w:t>42-43</w:t>
      </w:r>
      <w:r>
        <w:rPr>
          <w:rFonts w:asciiTheme="majorBidi" w:hAnsiTheme="majorBidi" w:cstheme="majorBidi"/>
        </w:rPr>
        <w:t>]</w:t>
      </w:r>
    </w:p>
    <w:p w:rsidR="00480145" w:rsidRDefault="00480145" w:rsidP="00480145">
      <w:pPr>
        <w:pStyle w:val="Sansinterligne"/>
        <w:rPr>
          <w:rFonts w:asciiTheme="majorBidi" w:hAnsiTheme="majorBidi" w:cstheme="majorBidi"/>
          <w:color w:val="000000"/>
        </w:rPr>
      </w:pPr>
    </w:p>
    <w:p w:rsidR="00480145" w:rsidRDefault="00480145" w:rsidP="00480145">
      <w:pPr>
        <w:pStyle w:val="Sansinterligne"/>
        <w:rPr>
          <w:rFonts w:asciiTheme="majorBidi" w:hAnsiTheme="majorBidi" w:cstheme="majorBidi"/>
          <w:color w:val="000000"/>
        </w:rPr>
      </w:pPr>
    </w:p>
    <w:p w:rsidR="00480145" w:rsidRPr="00916CDE" w:rsidRDefault="00480145" w:rsidP="00480145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480145" w:rsidRPr="00916CDE" w:rsidRDefault="00480145" w:rsidP="00480145">
      <w:pPr>
        <w:pStyle w:val="Sansinterligne"/>
        <w:rPr>
          <w:rFonts w:asciiTheme="majorBidi" w:hAnsiTheme="majorBidi" w:cstheme="majorBidi"/>
          <w:color w:val="000000"/>
        </w:rPr>
      </w:pPr>
    </w:p>
    <w:p w:rsidR="00480145" w:rsidRDefault="00480145" w:rsidP="00480145">
      <w:pPr>
        <w:pStyle w:val="Sansinterligne"/>
        <w:rPr>
          <w:rStyle w:val="Accentuation"/>
          <w:rFonts w:ascii="Georgia" w:hAnsi="Georgia"/>
          <w:color w:val="333366"/>
        </w:rPr>
      </w:pPr>
    </w:p>
    <w:p w:rsidR="00887C98" w:rsidRPr="003411BC" w:rsidRDefault="003411BC" w:rsidP="00887C98">
      <w:pPr>
        <w:pStyle w:val="Sansinterligne"/>
        <w:rPr>
          <w:rFonts w:asciiTheme="majorBidi" w:hAnsiTheme="majorBidi" w:cstheme="majorBidi"/>
          <w:szCs w:val="24"/>
        </w:rPr>
      </w:pPr>
      <w:r>
        <w:rPr>
          <w:rFonts w:asciiTheme="majorBidi" w:eastAsia="Times New Roman" w:hAnsiTheme="majorBidi" w:cstheme="majorBidi"/>
          <w:szCs w:val="24"/>
          <w:lang w:eastAsia="fr-FR"/>
        </w:rPr>
        <w:t xml:space="preserve">L’Imâm </w:t>
      </w:r>
      <w:r w:rsidR="00480145">
        <w:rPr>
          <w:rFonts w:asciiTheme="majorBidi" w:eastAsia="Times New Roman" w:hAnsiTheme="majorBidi" w:cstheme="majorBidi"/>
          <w:szCs w:val="24"/>
          <w:lang w:eastAsia="fr-FR"/>
        </w:rPr>
        <w:t xml:space="preserve">Ibn </w:t>
      </w:r>
      <w:proofErr w:type="spellStart"/>
      <w:r w:rsidR="00480145">
        <w:rPr>
          <w:rFonts w:asciiTheme="majorBidi" w:eastAsia="Times New Roman" w:hAnsiTheme="majorBidi" w:cstheme="majorBidi"/>
          <w:szCs w:val="24"/>
          <w:lang w:eastAsia="fr-FR"/>
        </w:rPr>
        <w:t>Kathîr</w:t>
      </w:r>
      <w:proofErr w:type="spellEnd"/>
      <w:r w:rsidR="00480145">
        <w:t xml:space="preserve"> -</w:t>
      </w:r>
      <w:r w:rsidR="00480145" w:rsidRPr="003411BC">
        <w:rPr>
          <w:i/>
          <w:iCs/>
        </w:rPr>
        <w:t>qu'Allâh lui fasse miséricorde</w:t>
      </w:r>
      <w:r w:rsidR="00480145">
        <w:t xml:space="preserve">- a dit : </w:t>
      </w:r>
    </w:p>
    <w:p w:rsidR="00887C98" w:rsidRDefault="00887C98" w:rsidP="00887C98">
      <w:pPr>
        <w:pStyle w:val="Sansinterligne"/>
        <w:rPr>
          <w:rFonts w:asciiTheme="majorBidi" w:hAnsiTheme="majorBidi" w:cstheme="majorBidi"/>
          <w:szCs w:val="24"/>
        </w:rPr>
      </w:pPr>
    </w:p>
    <w:p w:rsidR="00887C98" w:rsidRPr="00887C98" w:rsidRDefault="00FD3038" w:rsidP="00887C98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3411BC">
        <w:rPr>
          <w:rFonts w:asciiTheme="majorBidi" w:hAnsiTheme="majorBidi" w:cstheme="majorBidi"/>
          <w:szCs w:val="24"/>
        </w:rPr>
        <w:t xml:space="preserve">«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>Et lorsqu'ils ont été appelé à la</w:t>
      </w:r>
      <w:r w:rsidR="003411BC"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prosternation dans le bas-monde, ils s'y refusèrent malgré qu'ils étaient sains et sauve. </w:t>
      </w:r>
    </w:p>
    <w:p w:rsidR="00887C98" w:rsidRPr="00887C98" w:rsidRDefault="00887C98" w:rsidP="00887C98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887C98" w:rsidRPr="00887C98" w:rsidRDefault="00FD3038" w:rsidP="00887C98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887C98">
        <w:rPr>
          <w:rFonts w:asciiTheme="majorBidi" w:hAnsiTheme="majorBidi" w:cstheme="majorBidi"/>
          <w:b/>
          <w:bCs/>
          <w:color w:val="00B050"/>
          <w:szCs w:val="24"/>
        </w:rPr>
        <w:t>De la même</w:t>
      </w:r>
      <w:r w:rsidR="003411BC"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>manière, ils seront châtiés par leur incapacité à le faire dans l'au-delà, lorsqu'Allah montrera sa</w:t>
      </w:r>
      <w:r w:rsidR="003411BC"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>jambe</w:t>
      </w:r>
      <w:r w:rsidR="00887C98" w:rsidRPr="00887C98">
        <w:rPr>
          <w:rStyle w:val="Appelnotedebasdep"/>
          <w:rFonts w:asciiTheme="majorBidi" w:hAnsiTheme="majorBidi" w:cstheme="majorBidi"/>
          <w:b/>
          <w:bCs/>
          <w:color w:val="00B050"/>
          <w:szCs w:val="24"/>
        </w:rPr>
        <w:footnoteReference w:id="1"/>
      </w:r>
      <w:r w:rsidR="00887C98" w:rsidRPr="00887C98">
        <w:rPr>
          <w:rFonts w:asciiTheme="majorBidi" w:hAnsiTheme="majorBidi" w:cstheme="majorBidi"/>
          <w:b/>
          <w:bCs/>
          <w:color w:val="00B050"/>
          <w:szCs w:val="24"/>
        </w:rPr>
        <w:t>,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les croyants se prosterneront pour lui, et nul parmi les mécréants et les hypocrites ne</w:t>
      </w:r>
      <w:r w:rsidR="003411BC"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pourra se prosterner. </w:t>
      </w:r>
    </w:p>
    <w:p w:rsidR="00887C98" w:rsidRPr="00887C98" w:rsidRDefault="00887C98" w:rsidP="00887C98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FD3038" w:rsidRDefault="00FD3038" w:rsidP="00887C98">
      <w:pPr>
        <w:pStyle w:val="Sansinterligne"/>
        <w:rPr>
          <w:rFonts w:asciiTheme="majorBidi" w:hAnsiTheme="majorBidi" w:cstheme="majorBidi"/>
          <w:szCs w:val="24"/>
        </w:rPr>
      </w:pPr>
      <w:r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Bien au contraire, leurs dos </w:t>
      </w:r>
      <w:r w:rsidR="00BA0D87" w:rsidRPr="00887C98">
        <w:rPr>
          <w:rFonts w:asciiTheme="majorBidi" w:hAnsiTheme="majorBidi" w:cstheme="majorBidi"/>
          <w:b/>
          <w:bCs/>
          <w:color w:val="00B050"/>
          <w:szCs w:val="24"/>
        </w:rPr>
        <w:t>resteront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="00BA0D87" w:rsidRPr="00887C98">
        <w:rPr>
          <w:rFonts w:asciiTheme="majorBidi" w:hAnsiTheme="majorBidi" w:cstheme="majorBidi"/>
          <w:b/>
          <w:bCs/>
          <w:color w:val="00B050"/>
          <w:szCs w:val="24"/>
        </w:rPr>
        <w:t>figés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>, à chaque fois que l'un d'entre eux</w:t>
      </w:r>
      <w:r w:rsidR="003411BC"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t>voudra se prosterner, il s'écroulera sur son dos dans le sens contraire de la prosternation, de la</w:t>
      </w:r>
      <w:r w:rsidR="003411BC" w:rsidRPr="00887C9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887C98">
        <w:rPr>
          <w:rFonts w:asciiTheme="majorBidi" w:hAnsiTheme="majorBidi" w:cstheme="majorBidi"/>
          <w:b/>
          <w:bCs/>
          <w:color w:val="00B050"/>
          <w:szCs w:val="24"/>
        </w:rPr>
        <w:lastRenderedPageBreak/>
        <w:t>manière qu'ils étaient dans le bas-monde, à l'inverse de ce sur quoi étaient les croyants.</w:t>
      </w:r>
      <w:r w:rsidRPr="00887C98">
        <w:rPr>
          <w:rFonts w:asciiTheme="majorBidi" w:hAnsiTheme="majorBidi" w:cstheme="majorBidi"/>
          <w:szCs w:val="24"/>
        </w:rPr>
        <w:t xml:space="preserve"> </w:t>
      </w:r>
      <w:r w:rsidRPr="003411BC">
        <w:rPr>
          <w:rFonts w:asciiTheme="majorBidi" w:hAnsiTheme="majorBidi" w:cstheme="majorBidi"/>
          <w:szCs w:val="24"/>
        </w:rPr>
        <w:t>»</w:t>
      </w:r>
      <w:r w:rsidR="00887C98" w:rsidRPr="00887C98">
        <w:rPr>
          <w:rStyle w:val="Appelnotedebasdep"/>
          <w:rFonts w:asciiTheme="majorBidi" w:hAnsiTheme="majorBidi" w:cstheme="majorBidi"/>
          <w:szCs w:val="24"/>
        </w:rPr>
        <w:t xml:space="preserve"> </w:t>
      </w:r>
      <w:r w:rsidR="00887C98">
        <w:rPr>
          <w:rStyle w:val="Appelnotedebasdep"/>
          <w:rFonts w:asciiTheme="majorBidi" w:hAnsiTheme="majorBidi" w:cstheme="majorBidi"/>
          <w:szCs w:val="24"/>
        </w:rPr>
        <w:footnoteReference w:id="2"/>
      </w:r>
      <w:r w:rsidRPr="003411BC">
        <w:rPr>
          <w:rFonts w:asciiTheme="majorBidi" w:hAnsiTheme="majorBidi" w:cstheme="majorBidi"/>
          <w:szCs w:val="24"/>
        </w:rPr>
        <w:t xml:space="preserve"> </w:t>
      </w:r>
    </w:p>
    <w:p w:rsidR="00887C98" w:rsidRDefault="00887C98" w:rsidP="00887C98">
      <w:pPr>
        <w:pStyle w:val="Sansinterligne"/>
        <w:rPr>
          <w:rFonts w:asciiTheme="majorBidi" w:hAnsiTheme="majorBidi" w:cstheme="majorBidi"/>
          <w:szCs w:val="24"/>
        </w:rPr>
      </w:pPr>
    </w:p>
    <w:p w:rsidR="00887C98" w:rsidRDefault="00887C98" w:rsidP="00887C98">
      <w:pPr>
        <w:pStyle w:val="Sansinterligne"/>
        <w:rPr>
          <w:rFonts w:asciiTheme="majorBidi" w:hAnsiTheme="majorBidi" w:cstheme="majorBidi"/>
          <w:szCs w:val="24"/>
        </w:rPr>
      </w:pPr>
    </w:p>
    <w:p w:rsidR="00887C98" w:rsidRPr="00887C98" w:rsidRDefault="00887C98" w:rsidP="003411BC">
      <w:pPr>
        <w:pStyle w:val="Sansinterligne"/>
        <w:rPr>
          <w:rFonts w:asciiTheme="majorBidi" w:hAnsiTheme="majorBidi" w:cstheme="majorBidi"/>
          <w:szCs w:val="24"/>
          <w:lang w:val="en-US"/>
        </w:rPr>
      </w:pPr>
      <w:proofErr w:type="gramStart"/>
      <w:r w:rsidRPr="00652285">
        <w:rPr>
          <w:rFonts w:asciiTheme="majorBidi" w:hAnsiTheme="majorBidi" w:cstheme="majorBidi"/>
          <w:b/>
          <w:bCs/>
          <w:color w:val="000000"/>
          <w:u w:val="single"/>
          <w:lang w:val="en-US"/>
        </w:rPr>
        <w:t>Source</w:t>
      </w:r>
      <w:r w:rsidRPr="00652285">
        <w:rPr>
          <w:rFonts w:asciiTheme="majorBidi" w:hAnsiTheme="majorBidi" w:cstheme="majorBidi"/>
          <w:color w:val="000000"/>
          <w:lang w:val="en-US"/>
        </w:rPr>
        <w:t> :</w:t>
      </w:r>
      <w:proofErr w:type="gramEnd"/>
      <w:r w:rsidRPr="00652285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Tafsîr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-u l</w:t>
      </w:r>
      <w:r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Qur’ân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i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 xml:space="preserve"> l</w:t>
      </w:r>
      <w:r>
        <w:rPr>
          <w:rFonts w:asciiTheme="majorBidi" w:hAnsiTheme="majorBidi" w:cstheme="majorBidi"/>
          <w:color w:val="000000"/>
          <w:lang w:val="en-US"/>
        </w:rPr>
        <w:t>-</w:t>
      </w:r>
      <w:r w:rsidRPr="00652285">
        <w:rPr>
          <w:rFonts w:asciiTheme="majorBidi" w:hAnsiTheme="majorBidi" w:cstheme="majorBidi"/>
          <w:color w:val="000000"/>
          <w:lang w:val="en-US"/>
        </w:rPr>
        <w:t>‘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A</w:t>
      </w:r>
      <w:r w:rsidRPr="00652285">
        <w:rPr>
          <w:rFonts w:asciiTheme="majorBidi" w:hAnsiTheme="majorBidi" w:cstheme="majorBidi"/>
          <w:color w:val="000000"/>
          <w:u w:val="single"/>
          <w:lang w:val="en-US"/>
        </w:rPr>
        <w:t>z</w:t>
      </w:r>
      <w:r w:rsidRPr="00652285">
        <w:rPr>
          <w:rFonts w:asciiTheme="majorBidi" w:hAnsiTheme="majorBidi" w:cstheme="majorBidi"/>
          <w:color w:val="000000"/>
          <w:lang w:val="en-US"/>
        </w:rPr>
        <w:t>îm</w:t>
      </w:r>
      <w:proofErr w:type="spellEnd"/>
      <w:r>
        <w:rPr>
          <w:rFonts w:asciiTheme="majorBidi" w:hAnsiTheme="majorBidi" w:cstheme="majorBidi"/>
          <w:color w:val="000000"/>
          <w:lang w:val="en-US"/>
        </w:rPr>
        <w:t>, tome 4, pages 435.</w:t>
      </w:r>
    </w:p>
    <w:p w:rsidR="00FD3038" w:rsidRPr="00887C98" w:rsidRDefault="00FD3038" w:rsidP="003411BC">
      <w:pPr>
        <w:pStyle w:val="Sansinterligne"/>
        <w:rPr>
          <w:rFonts w:asciiTheme="majorBidi" w:hAnsiTheme="majorBidi" w:cstheme="majorBidi"/>
          <w:i/>
          <w:iCs/>
          <w:szCs w:val="24"/>
          <w:lang w:val="en-US"/>
        </w:rPr>
      </w:pPr>
    </w:p>
    <w:p w:rsidR="00FD3038" w:rsidRPr="00887C98" w:rsidRDefault="00FD3038" w:rsidP="003411BC">
      <w:pPr>
        <w:pStyle w:val="Sansinterligne"/>
        <w:rPr>
          <w:rFonts w:asciiTheme="majorBidi" w:hAnsiTheme="majorBidi" w:cstheme="majorBidi"/>
          <w:i/>
          <w:iCs/>
          <w:szCs w:val="24"/>
          <w:lang w:val="en-US"/>
        </w:rPr>
      </w:pPr>
    </w:p>
    <w:p w:rsidR="00FD3038" w:rsidRPr="00887C98" w:rsidRDefault="00FD3038" w:rsidP="003411BC">
      <w:pPr>
        <w:pStyle w:val="Sansinterligne"/>
        <w:rPr>
          <w:rFonts w:asciiTheme="majorBidi" w:hAnsiTheme="majorBidi" w:cstheme="majorBidi"/>
          <w:szCs w:val="24"/>
          <w:lang w:val="en-US"/>
        </w:rPr>
      </w:pPr>
    </w:p>
    <w:sectPr w:rsidR="00FD3038" w:rsidRPr="00887C98" w:rsidSect="00BA0D87">
      <w:footerReference w:type="default" r:id="rId11"/>
      <w:pgSz w:w="11906" w:h="16838" w:code="9"/>
      <w:pgMar w:top="1417" w:right="1417" w:bottom="1417" w:left="141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FC" w:rsidRDefault="004361FC" w:rsidP="00480145">
      <w:r>
        <w:separator/>
      </w:r>
    </w:p>
  </w:endnote>
  <w:endnote w:type="continuationSeparator" w:id="0">
    <w:p w:rsidR="004361FC" w:rsidRDefault="004361FC" w:rsidP="0048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72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480145" w:rsidRDefault="007976F0" w:rsidP="00480145">
        <w:pPr>
          <w:pStyle w:val="Pieddepage"/>
          <w:jc w:val="right"/>
        </w:pPr>
        <w:r w:rsidRPr="00CF511C">
          <w:rPr>
            <w:b/>
            <w:bCs/>
          </w:rPr>
          <w:fldChar w:fldCharType="begin"/>
        </w:r>
        <w:r w:rsidR="00480145" w:rsidRPr="00CF511C">
          <w:rPr>
            <w:b/>
            <w:bCs/>
          </w:rPr>
          <w:instrText xml:space="preserve"> PAGE   \* MERGEFORMAT </w:instrText>
        </w:r>
        <w:r w:rsidRPr="00CF511C">
          <w:rPr>
            <w:b/>
            <w:bCs/>
          </w:rPr>
          <w:fldChar w:fldCharType="separate"/>
        </w:r>
        <w:r w:rsidR="00AF2CCB">
          <w:rPr>
            <w:b/>
            <w:bCs/>
            <w:noProof/>
          </w:rPr>
          <w:t>3</w:t>
        </w:r>
        <w:r w:rsidRPr="00CF511C">
          <w:rPr>
            <w:b/>
            <w:bCs/>
          </w:rPr>
          <w:fldChar w:fldCharType="end"/>
        </w:r>
      </w:p>
    </w:sdtContent>
  </w:sdt>
  <w:sdt>
    <w:sdtPr>
      <w:rPr>
        <w:rFonts w:ascii="Corbel" w:hAnsi="Corbel"/>
        <w:b/>
        <w:bCs/>
        <w:sz w:val="28"/>
        <w:szCs w:val="28"/>
      </w:rPr>
      <w:id w:val="66406374"/>
      <w:docPartObj>
        <w:docPartGallery w:val="Page Numbers (Bottom of Page)"/>
        <w:docPartUnique/>
      </w:docPartObj>
    </w:sdtPr>
    <w:sdtContent>
      <w:p w:rsidR="00480145" w:rsidRPr="0081134C" w:rsidRDefault="007976F0" w:rsidP="00480145">
        <w:pPr>
          <w:pStyle w:val="Pieddepage"/>
          <w:jc w:val="center"/>
          <w:rPr>
            <w:rFonts w:ascii="Corbel" w:hAnsi="Corbel"/>
            <w:b/>
            <w:bCs/>
            <w:sz w:val="28"/>
            <w:szCs w:val="28"/>
          </w:rPr>
        </w:pPr>
        <w:hyperlink r:id="rId1" w:history="1">
          <w:r w:rsidR="00480145" w:rsidRPr="0081134C">
            <w:rPr>
              <w:rStyle w:val="Lienhypertexte"/>
              <w:rFonts w:ascii="Corbel" w:eastAsiaTheme="majorEastAsia" w:hAnsi="Corbel"/>
              <w:b/>
              <w:bCs/>
              <w:sz w:val="28"/>
              <w:szCs w:val="28"/>
            </w:rPr>
            <w:t>http://bibliotheque-islamique-coran-sunna.over-blog.com/</w:t>
          </w:r>
          <w:r w:rsidRPr="007976F0">
            <w:rPr>
              <w:rStyle w:val="Lienhypertexte"/>
              <w:rFonts w:ascii="Corbel" w:eastAsiaTheme="majorEastAsia" w:hAnsi="Corbel"/>
              <w:b/>
              <w:bCs/>
              <w:color w:val="auto"/>
              <w:sz w:val="28"/>
              <w:szCs w:val="28"/>
              <w:lang w:eastAsia="zh-TW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3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<w10:wrap anchorx="margin" anchory="page"/>
              </v:shape>
            </w:pict>
          </w:r>
        </w:hyperlink>
      </w:p>
    </w:sdtContent>
  </w:sdt>
  <w:p w:rsidR="00480145" w:rsidRDefault="004801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FC" w:rsidRDefault="004361FC" w:rsidP="00480145">
      <w:r>
        <w:separator/>
      </w:r>
    </w:p>
  </w:footnote>
  <w:footnote w:type="continuationSeparator" w:id="0">
    <w:p w:rsidR="004361FC" w:rsidRDefault="004361FC" w:rsidP="00480145">
      <w:r>
        <w:continuationSeparator/>
      </w:r>
    </w:p>
  </w:footnote>
  <w:footnote w:id="1">
    <w:p w:rsidR="00887C98" w:rsidRPr="00BA0D87" w:rsidRDefault="00887C98" w:rsidP="00887C98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BA0D87">
        <w:rPr>
          <w:rStyle w:val="Appelnotedebasdep"/>
          <w:sz w:val="20"/>
          <w:szCs w:val="20"/>
        </w:rPr>
        <w:footnoteRef/>
      </w:r>
      <w:r w:rsidRPr="00BA0D87">
        <w:rPr>
          <w:sz w:val="20"/>
          <w:szCs w:val="20"/>
        </w:rPr>
        <w:t xml:space="preserve"> </w:t>
      </w:r>
      <w:r w:rsidRPr="00BA0D87">
        <w:rPr>
          <w:rFonts w:asciiTheme="majorBidi" w:hAnsiTheme="majorBidi" w:cstheme="majorBidi"/>
          <w:sz w:val="20"/>
          <w:szCs w:val="20"/>
        </w:rPr>
        <w:t>Les gens de la Sounna et du consensus [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Ahlu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s-Sunna 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wa-l-Jamâ‘a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] confirment à Allah -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Sub</w:t>
      </w:r>
      <w:r w:rsidRPr="00BA0D87">
        <w:rPr>
          <w:rFonts w:asciiTheme="majorBidi" w:hAnsiTheme="majorBidi" w:cstheme="majorBidi"/>
          <w:i/>
          <w:iCs/>
          <w:sz w:val="20"/>
          <w:szCs w:val="20"/>
          <w:u w:val="single"/>
        </w:rPr>
        <w:t>h</w:t>
      </w:r>
      <w:r w:rsidRPr="00BA0D87">
        <w:rPr>
          <w:rFonts w:asciiTheme="majorBidi" w:hAnsiTheme="majorBidi" w:cstheme="majorBidi"/>
          <w:i/>
          <w:iCs/>
          <w:sz w:val="20"/>
          <w:szCs w:val="20"/>
        </w:rPr>
        <w:t>ânahu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wa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A0D87">
        <w:rPr>
          <w:i/>
          <w:iCs/>
          <w:sz w:val="20"/>
          <w:szCs w:val="20"/>
        </w:rPr>
        <w:t>ta‘âlâ</w:t>
      </w:r>
      <w:proofErr w:type="spellEnd"/>
      <w:r w:rsidRPr="00BA0D87">
        <w:rPr>
          <w:sz w:val="20"/>
          <w:szCs w:val="20"/>
        </w:rPr>
        <w:t>-</w:t>
      </w:r>
      <w:r w:rsidRPr="00BA0D87">
        <w:rPr>
          <w:rFonts w:asciiTheme="majorBidi" w:hAnsiTheme="majorBidi" w:cstheme="majorBidi"/>
          <w:sz w:val="20"/>
          <w:szCs w:val="20"/>
        </w:rPr>
        <w:t xml:space="preserve"> ce qu'Il s'est confirmé pour lui même comme noms et attributs, et comme l'a décrit Son prophète -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sallâ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l-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Lahû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‘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aleyhi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wa</w:t>
      </w:r>
      <w:proofErr w:type="spellEnd"/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sallâm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- Ainsi est la description [</w:t>
      </w:r>
      <w:r w:rsidRPr="00BA0D87">
        <w:rPr>
          <w:rFonts w:asciiTheme="majorBidi" w:hAnsiTheme="majorBidi" w:cstheme="majorBidi"/>
          <w:i/>
          <w:iCs/>
          <w:sz w:val="20"/>
          <w:szCs w:val="20"/>
        </w:rPr>
        <w:t>al-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Wasf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] d'Allah chez eux. Et tout ceci sans déformation [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ta</w:t>
      </w:r>
      <w:r w:rsidRPr="00BA0D87">
        <w:rPr>
          <w:rFonts w:asciiTheme="majorBidi" w:hAnsiTheme="majorBidi" w:cstheme="majorBidi"/>
          <w:i/>
          <w:iCs/>
          <w:sz w:val="20"/>
          <w:szCs w:val="20"/>
          <w:u w:val="single"/>
        </w:rPr>
        <w:t>h</w:t>
      </w:r>
      <w:r w:rsidRPr="00BA0D87">
        <w:rPr>
          <w:rFonts w:asciiTheme="majorBidi" w:hAnsiTheme="majorBidi" w:cstheme="majorBidi"/>
          <w:i/>
          <w:iCs/>
          <w:sz w:val="20"/>
          <w:szCs w:val="20"/>
        </w:rPr>
        <w:t>rîf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], ni négation [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ta‘tîl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], sans s'interroger sur le comment [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takyîf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], et sans recourir à des comparaisons [</w:t>
      </w:r>
      <w:proofErr w:type="spellStart"/>
      <w:r w:rsidRPr="00BA0D87">
        <w:rPr>
          <w:rFonts w:asciiTheme="majorBidi" w:hAnsiTheme="majorBidi" w:cstheme="majorBidi"/>
          <w:i/>
          <w:iCs/>
          <w:sz w:val="20"/>
          <w:szCs w:val="20"/>
        </w:rPr>
        <w:t>tamthîl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>].</w:t>
      </w:r>
    </w:p>
  </w:footnote>
  <w:footnote w:id="2">
    <w:p w:rsidR="00887C98" w:rsidRPr="00BA0D87" w:rsidRDefault="00887C98" w:rsidP="00887C98">
      <w:pPr>
        <w:pStyle w:val="Sansinterligne"/>
        <w:rPr>
          <w:rFonts w:asciiTheme="majorBidi" w:hAnsiTheme="majorBidi" w:cstheme="majorBidi"/>
          <w:sz w:val="20"/>
          <w:szCs w:val="20"/>
        </w:rPr>
      </w:pPr>
      <w:r w:rsidRPr="00BA0D87">
        <w:rPr>
          <w:rStyle w:val="Appelnotedebasdep"/>
          <w:sz w:val="20"/>
          <w:szCs w:val="20"/>
        </w:rPr>
        <w:footnoteRef/>
      </w:r>
      <w:r w:rsidRPr="00BA0D87">
        <w:rPr>
          <w:sz w:val="20"/>
          <w:szCs w:val="20"/>
        </w:rPr>
        <w:t xml:space="preserve"> </w:t>
      </w:r>
      <w:r w:rsidRPr="00BA0D87">
        <w:rPr>
          <w:rFonts w:asciiTheme="majorBidi" w:hAnsiTheme="majorBidi" w:cstheme="majorBidi"/>
          <w:sz w:val="20"/>
          <w:szCs w:val="20"/>
        </w:rPr>
        <w:t>L'Imâm al-</w:t>
      </w:r>
      <w:proofErr w:type="spellStart"/>
      <w:r w:rsidRPr="00BA0D87">
        <w:rPr>
          <w:rFonts w:asciiTheme="majorBidi" w:hAnsiTheme="majorBidi" w:cstheme="majorBidi"/>
          <w:sz w:val="20"/>
          <w:szCs w:val="20"/>
        </w:rPr>
        <w:t>Baghawiy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 xml:space="preserve"> </w:t>
      </w:r>
      <w:r w:rsidRPr="00BA0D87">
        <w:rPr>
          <w:color w:val="000000"/>
          <w:sz w:val="20"/>
          <w:szCs w:val="20"/>
        </w:rPr>
        <w:t>-</w:t>
      </w:r>
      <w:r w:rsidRPr="00BA0D87">
        <w:rPr>
          <w:i/>
          <w:iCs/>
          <w:color w:val="000000"/>
          <w:sz w:val="20"/>
          <w:szCs w:val="20"/>
        </w:rPr>
        <w:t>qu’Allâh lui fasse Miséricorde</w:t>
      </w:r>
      <w:r w:rsidRPr="00BA0D87">
        <w:rPr>
          <w:color w:val="000000"/>
          <w:sz w:val="20"/>
          <w:szCs w:val="20"/>
        </w:rPr>
        <w:t xml:space="preserve">- </w:t>
      </w:r>
      <w:r w:rsidRPr="00BA0D87">
        <w:rPr>
          <w:rFonts w:asciiTheme="majorBidi" w:hAnsiTheme="majorBidi" w:cstheme="majorBidi"/>
          <w:sz w:val="20"/>
          <w:szCs w:val="20"/>
        </w:rPr>
        <w:t xml:space="preserve">a dit dans son </w:t>
      </w:r>
      <w:proofErr w:type="spellStart"/>
      <w:r w:rsidRPr="00BA0D87">
        <w:rPr>
          <w:rFonts w:asciiTheme="majorBidi" w:hAnsiTheme="majorBidi" w:cstheme="majorBidi"/>
          <w:sz w:val="20"/>
          <w:szCs w:val="20"/>
        </w:rPr>
        <w:t>tafsir</w:t>
      </w:r>
      <w:proofErr w:type="spellEnd"/>
      <w:r w:rsidRPr="00BA0D87">
        <w:rPr>
          <w:rFonts w:asciiTheme="majorBidi" w:hAnsiTheme="majorBidi" w:cstheme="majorBidi"/>
          <w:sz w:val="20"/>
          <w:szCs w:val="20"/>
        </w:rPr>
        <w:t xml:space="preserve"> : « </w:t>
      </w:r>
      <w:r w:rsidRPr="00BA0D87">
        <w:rPr>
          <w:rFonts w:asciiTheme="majorBidi" w:hAnsiTheme="majorBidi" w:cstheme="majorBidi"/>
          <w:b/>
          <w:bCs/>
          <w:color w:val="00B050"/>
          <w:sz w:val="20"/>
          <w:szCs w:val="20"/>
        </w:rPr>
        <w:t xml:space="preserve">Et Sa parole à Allah : « </w:t>
      </w:r>
      <w:r w:rsidRPr="00BA0D87">
        <w:rPr>
          <w:rFonts w:asciiTheme="majorBidi" w:hAnsiTheme="majorBidi" w:cstheme="majorBidi"/>
          <w:b/>
          <w:bCs/>
          <w:color w:val="FF0000"/>
          <w:sz w:val="20"/>
          <w:szCs w:val="20"/>
        </w:rPr>
        <w:t>ils seront appelés à la Prosternation mais ils ne le pourront pas.</w:t>
      </w:r>
      <w:r w:rsidRPr="00BA0D87">
        <w:rPr>
          <w:rFonts w:asciiTheme="majorBidi" w:hAnsiTheme="majorBidi" w:cstheme="majorBidi"/>
          <w:b/>
          <w:bCs/>
          <w:color w:val="00B050"/>
          <w:sz w:val="20"/>
          <w:szCs w:val="20"/>
        </w:rPr>
        <w:t xml:space="preserve"> » signifie les mécréants et les hypocrites, leurs dos seront semblables aux cornes des vaches, ils ne pourront se prosterner.</w:t>
      </w:r>
      <w:r w:rsidRPr="00BA0D87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BA0D87">
        <w:rPr>
          <w:rFonts w:asciiTheme="majorBidi" w:hAnsiTheme="majorBidi" w:cstheme="majorBidi"/>
          <w:sz w:val="20"/>
          <w:szCs w:val="20"/>
        </w:rPr>
        <w:t>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3038"/>
    <w:rsid w:val="00027B22"/>
    <w:rsid w:val="00044B3B"/>
    <w:rsid w:val="000C0174"/>
    <w:rsid w:val="001044C0"/>
    <w:rsid w:val="00107DEC"/>
    <w:rsid w:val="00152159"/>
    <w:rsid w:val="00155319"/>
    <w:rsid w:val="001C28F7"/>
    <w:rsid w:val="00244602"/>
    <w:rsid w:val="00280909"/>
    <w:rsid w:val="002852C3"/>
    <w:rsid w:val="00300C8F"/>
    <w:rsid w:val="003411BC"/>
    <w:rsid w:val="00376300"/>
    <w:rsid w:val="003C1DFB"/>
    <w:rsid w:val="003C21F7"/>
    <w:rsid w:val="003D3DCC"/>
    <w:rsid w:val="00401A2D"/>
    <w:rsid w:val="004361FC"/>
    <w:rsid w:val="00463B17"/>
    <w:rsid w:val="00480145"/>
    <w:rsid w:val="004B08AB"/>
    <w:rsid w:val="00512008"/>
    <w:rsid w:val="00517D4E"/>
    <w:rsid w:val="0056265F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976F0"/>
    <w:rsid w:val="007A55E2"/>
    <w:rsid w:val="007F5F17"/>
    <w:rsid w:val="008514F4"/>
    <w:rsid w:val="00887C98"/>
    <w:rsid w:val="008C115B"/>
    <w:rsid w:val="00915D23"/>
    <w:rsid w:val="00932B9E"/>
    <w:rsid w:val="00937064"/>
    <w:rsid w:val="009912A1"/>
    <w:rsid w:val="00994B1C"/>
    <w:rsid w:val="009965BA"/>
    <w:rsid w:val="009A61DA"/>
    <w:rsid w:val="00AF2CCB"/>
    <w:rsid w:val="00B1200F"/>
    <w:rsid w:val="00B23DBA"/>
    <w:rsid w:val="00B51E11"/>
    <w:rsid w:val="00BA0D87"/>
    <w:rsid w:val="00BB0B50"/>
    <w:rsid w:val="00BD7CC8"/>
    <w:rsid w:val="00C53C52"/>
    <w:rsid w:val="00C56B86"/>
    <w:rsid w:val="00CD4EBD"/>
    <w:rsid w:val="00D15EBD"/>
    <w:rsid w:val="00DD202E"/>
    <w:rsid w:val="00DD3609"/>
    <w:rsid w:val="00ED292B"/>
    <w:rsid w:val="00ED5324"/>
    <w:rsid w:val="00EE3A29"/>
    <w:rsid w:val="00F15898"/>
    <w:rsid w:val="00FD114A"/>
    <w:rsid w:val="00FD2C78"/>
    <w:rsid w:val="00FD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4801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480145"/>
    <w:rPr>
      <w:b/>
      <w:bCs/>
      <w:sz w:val="36"/>
      <w:szCs w:val="3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80145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801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8014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801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145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80145"/>
    <w:rPr>
      <w:color w:val="0000FF"/>
      <w:u w:val="single"/>
    </w:rPr>
  </w:style>
  <w:style w:type="paragraph" w:customStyle="1" w:styleId="Default">
    <w:name w:val="Default"/>
    <w:rsid w:val="003411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C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C98"/>
  </w:style>
  <w:style w:type="character" w:styleId="Appelnotedebasdep">
    <w:name w:val="footnote reference"/>
    <w:basedOn w:val="Policepardfaut"/>
    <w:uiPriority w:val="99"/>
    <w:semiHidden/>
    <w:unhideWhenUsed/>
    <w:rsid w:val="00887C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CC2D-BF3C-4A08-A0CB-510610B3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2011-06-30T16:43:00Z</cp:lastPrinted>
  <dcterms:created xsi:type="dcterms:W3CDTF">2011-06-28T11:22:00Z</dcterms:created>
  <dcterms:modified xsi:type="dcterms:W3CDTF">2011-06-30T16:43:00Z</dcterms:modified>
</cp:coreProperties>
</file>