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2F" w:rsidRDefault="00EF2A2F" w:rsidP="00EF2A2F">
      <w:pPr>
        <w:pStyle w:val="NormalWeb"/>
        <w:jc w:val="center"/>
        <w:rPr>
          <w:rFonts w:ascii="Verdana" w:hAnsi="Verdana"/>
          <w:b/>
          <w:bCs/>
          <w:color w:val="FF0000"/>
          <w:sz w:val="20"/>
          <w:szCs w:val="20"/>
        </w:rPr>
      </w:pPr>
    </w:p>
    <w:p w:rsidR="00EF2A2F" w:rsidRPr="00CE66F6" w:rsidRDefault="00EF2A2F" w:rsidP="00EF2A2F">
      <w:pPr>
        <w:rPr>
          <w:rFonts w:asciiTheme="majorBidi" w:hAnsiTheme="majorBidi" w:cstheme="majorBidi"/>
        </w:rPr>
      </w:pPr>
    </w:p>
    <w:p w:rsidR="00EF2A2F" w:rsidRDefault="00EF2A2F" w:rsidP="00EF2A2F">
      <w:pPr>
        <w:jc w:val="right"/>
        <w:rPr>
          <w:color w:val="7F7F7F"/>
          <w:sz w:val="32"/>
          <w:szCs w:val="32"/>
        </w:rPr>
      </w:pPr>
      <w:r w:rsidRPr="00482868">
        <w:rPr>
          <w:noProof/>
          <w:color w:val="C4BC96"/>
          <w:sz w:val="32"/>
          <w:szCs w:val="32"/>
          <w:lang w:eastAsia="en-US"/>
        </w:rPr>
        <w:pict>
          <v:group id="_x0000_s1026"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EF2A2F" w:rsidTr="00311298">
        <w:tc>
          <w:tcPr>
            <w:tcW w:w="9576" w:type="dxa"/>
          </w:tcPr>
          <w:p w:rsidR="00EF2A2F" w:rsidRDefault="00EF2A2F" w:rsidP="00311298">
            <w:pPr>
              <w:jc w:val="center"/>
              <w:rPr>
                <w:rFonts w:asciiTheme="majorBidi" w:hAnsiTheme="majorBidi" w:cstheme="majorBidi"/>
                <w:b/>
                <w:bCs/>
                <w:i/>
                <w:iCs/>
                <w:color w:val="FFFFFF" w:themeColor="background1"/>
                <w:sz w:val="32"/>
                <w:szCs w:val="32"/>
              </w:rPr>
            </w:pPr>
          </w:p>
          <w:p w:rsidR="00EF2A2F" w:rsidRDefault="00EF2A2F" w:rsidP="00311298">
            <w:pPr>
              <w:jc w:val="center"/>
              <w:rPr>
                <w:rFonts w:asciiTheme="majorBidi" w:hAnsiTheme="majorBidi" w:cstheme="majorBidi"/>
                <w:b/>
                <w:bCs/>
                <w:i/>
                <w:iCs/>
                <w:color w:val="FFFFFF" w:themeColor="background1"/>
                <w:sz w:val="32"/>
                <w:szCs w:val="32"/>
              </w:rPr>
            </w:pPr>
          </w:p>
          <w:p w:rsidR="00EF2A2F" w:rsidRPr="003A44B4" w:rsidRDefault="00EF2A2F" w:rsidP="00311298">
            <w:pPr>
              <w:pStyle w:val="Sansinterligne"/>
              <w:jc w:val="center"/>
              <w:rPr>
                <w:b/>
                <w:bCs/>
                <w:i/>
                <w:iCs/>
                <w:color w:val="FFFFFF" w:themeColor="background1"/>
                <w:sz w:val="36"/>
                <w:szCs w:val="36"/>
              </w:rPr>
            </w:pPr>
            <w:r w:rsidRPr="003A44B4">
              <w:rPr>
                <w:b/>
                <w:bCs/>
                <w:i/>
                <w:iCs/>
                <w:color w:val="FFFFFF" w:themeColor="background1"/>
                <w:sz w:val="36"/>
                <w:szCs w:val="36"/>
              </w:rPr>
              <w:t>Par l’imam Ibn Taymiyya</w:t>
            </w:r>
          </w:p>
        </w:tc>
      </w:tr>
    </w:tbl>
    <w:p w:rsidR="00EF2A2F" w:rsidRDefault="00EF2A2F" w:rsidP="00EF2A2F">
      <w:pPr>
        <w:jc w:val="right"/>
        <w:rPr>
          <w:color w:val="7F7F7F"/>
          <w:sz w:val="32"/>
          <w:szCs w:val="32"/>
        </w:rPr>
      </w:pPr>
    </w:p>
    <w:p w:rsidR="00EF2A2F" w:rsidRPr="009A570F" w:rsidRDefault="00EF2A2F" w:rsidP="00EF2A2F">
      <w:r w:rsidRPr="00482868">
        <w:rPr>
          <w:noProof/>
          <w:color w:val="C4BC96"/>
          <w:sz w:val="32"/>
          <w:szCs w:val="32"/>
          <w:lang w:eastAsia="en-US"/>
        </w:rPr>
        <w:pict>
          <v:rect id="_x0000_s1029" style="position:absolute;margin-left:0;margin-top:0;width:535.65pt;height:76.6pt;z-index:251661312;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EF2A2F" w:rsidRPr="00344919" w:rsidTr="00855F53">
                    <w:trPr>
                      <w:trHeight w:val="1080"/>
                    </w:trPr>
                    <w:tc>
                      <w:tcPr>
                        <w:tcW w:w="1000" w:type="pct"/>
                        <w:shd w:val="clear" w:color="auto" w:fill="000000"/>
                        <w:vAlign w:val="center"/>
                      </w:tcPr>
                      <w:p w:rsidR="00EF2A2F" w:rsidRPr="00344919" w:rsidRDefault="00EF2A2F" w:rsidP="00CB7712">
                        <w:pPr>
                          <w:jc w:val="center"/>
                          <w:rPr>
                            <w:smallCaps/>
                            <w:sz w:val="48"/>
                            <w:szCs w:val="48"/>
                          </w:rPr>
                        </w:pPr>
                        <w:r w:rsidRPr="00344919">
                          <w:rPr>
                            <w:smallCaps/>
                            <w:noProof/>
                            <w:sz w:val="48"/>
                            <w:szCs w:val="48"/>
                          </w:rPr>
                          <w:drawing>
                            <wp:inline distT="0" distB="0" distL="0" distR="0">
                              <wp:extent cx="1275080" cy="958215"/>
                              <wp:effectExtent l="19050" t="0" r="1270" b="0"/>
                              <wp:docPr id="1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EF2A2F" w:rsidRPr="008E0528" w:rsidRDefault="00EF2A2F" w:rsidP="008E0528">
                        <w:pPr>
                          <w:widowControl w:val="0"/>
                          <w:adjustRightInd w:val="0"/>
                          <w:spacing w:after="100"/>
                          <w:rPr>
                            <w:rFonts w:asciiTheme="majorBidi" w:hAnsiTheme="majorBidi" w:cstheme="majorBidi"/>
                            <w:color w:val="FFFFFF" w:themeColor="background1"/>
                            <w:sz w:val="60"/>
                            <w:szCs w:val="60"/>
                          </w:rPr>
                        </w:pPr>
                        <w:r w:rsidRPr="008E0528">
                          <w:rPr>
                            <w:rFonts w:asciiTheme="majorBidi" w:hAnsiTheme="majorBidi" w:cstheme="majorBidi"/>
                            <w:b/>
                            <w:bCs/>
                            <w:color w:val="FFFFFF" w:themeColor="background1"/>
                            <w:sz w:val="60"/>
                            <w:szCs w:val="60"/>
                          </w:rPr>
                          <w:t xml:space="preserve">Ibn ‘Arabi </w:t>
                        </w:r>
                        <w:r w:rsidR="008E0528" w:rsidRPr="008E0528">
                          <w:rPr>
                            <w:rFonts w:asciiTheme="majorBidi" w:hAnsiTheme="majorBidi" w:cstheme="majorBidi"/>
                            <w:b/>
                            <w:bCs/>
                            <w:color w:val="FFFFFF" w:themeColor="background1"/>
                            <w:sz w:val="60"/>
                            <w:szCs w:val="60"/>
                          </w:rPr>
                          <w:t>était un</w:t>
                        </w:r>
                        <w:r w:rsidRPr="008E0528">
                          <w:rPr>
                            <w:rFonts w:asciiTheme="majorBidi" w:hAnsiTheme="majorBidi" w:cstheme="majorBidi"/>
                            <w:b/>
                            <w:bCs/>
                            <w:color w:val="FFFFFF" w:themeColor="background1"/>
                            <w:sz w:val="60"/>
                            <w:szCs w:val="60"/>
                          </w:rPr>
                          <w:t xml:space="preserve"> philosophe athée</w:t>
                        </w:r>
                        <w:r w:rsidR="008E0528" w:rsidRPr="008E0528">
                          <w:rPr>
                            <w:rFonts w:asciiTheme="majorBidi" w:hAnsiTheme="majorBidi" w:cstheme="majorBidi"/>
                            <w:color w:val="FFFFFF" w:themeColor="background1"/>
                            <w:sz w:val="60"/>
                            <w:szCs w:val="60"/>
                          </w:rPr>
                          <w:t> !</w:t>
                        </w:r>
                      </w:p>
                    </w:tc>
                  </w:tr>
                </w:tbl>
                <w:p w:rsidR="00EF2A2F" w:rsidRPr="00344919" w:rsidRDefault="00EF2A2F" w:rsidP="00EF2A2F">
                  <w:pPr>
                    <w:pStyle w:val="Sansinterligne"/>
                    <w:spacing w:line="14" w:lineRule="exact"/>
                    <w:rPr>
                      <w:sz w:val="48"/>
                      <w:szCs w:val="48"/>
                    </w:rPr>
                  </w:pPr>
                </w:p>
              </w:txbxContent>
            </v:textbox>
            <w10:wrap anchorx="page" anchory="page"/>
          </v:rect>
        </w:pict>
      </w:r>
      <w:r>
        <w:br w:type="page"/>
      </w:r>
    </w:p>
    <w:p w:rsidR="00EF2A2F" w:rsidRDefault="00EF2A2F" w:rsidP="00EF2A2F">
      <w:pPr>
        <w:pStyle w:val="NormalWeb"/>
        <w:jc w:val="center"/>
      </w:pPr>
      <w:r>
        <w:rPr>
          <w:noProof/>
        </w:rPr>
        <w:lastRenderedPageBreak/>
        <w:drawing>
          <wp:inline distT="0" distB="0" distL="0" distR="0">
            <wp:extent cx="3219450" cy="1695450"/>
            <wp:effectExtent l="247650" t="228600" r="228600" b="209550"/>
            <wp:docPr id="40" name="Image 39" descr="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jpg"/>
                    <pic:cNvPicPr/>
                  </pic:nvPicPr>
                  <pic:blipFill>
                    <a:blip r:embed="rId8" cstate="print">
                      <a:grayscl/>
                    </a:blip>
                    <a:stretch>
                      <a:fillRect/>
                    </a:stretch>
                  </pic:blipFill>
                  <pic:spPr>
                    <a:xfrm>
                      <a:off x="0" y="0"/>
                      <a:ext cx="3219450" cy="16954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F2A2F" w:rsidRDefault="00EF2A2F" w:rsidP="009B2710">
      <w:pPr>
        <w:pStyle w:val="Sansinterligne"/>
      </w:pPr>
      <w:r>
        <w:t> </w:t>
      </w:r>
    </w:p>
    <w:p w:rsidR="00195620" w:rsidRPr="008E0528" w:rsidRDefault="008E0528" w:rsidP="009B2710">
      <w:pPr>
        <w:pStyle w:val="Sansinterligne"/>
        <w:rPr>
          <w:sz w:val="32"/>
          <w:szCs w:val="32"/>
          <w:u w:val="single"/>
        </w:rPr>
      </w:pPr>
      <w:r w:rsidRPr="008E0528">
        <w:rPr>
          <w:rStyle w:val="lev"/>
          <w:sz w:val="32"/>
          <w:szCs w:val="32"/>
          <w:u w:val="single"/>
        </w:rPr>
        <w:t>Avant propos :</w:t>
      </w:r>
    </w:p>
    <w:p w:rsidR="008E0528" w:rsidRPr="008E0528" w:rsidRDefault="008E0528" w:rsidP="009B2710">
      <w:pPr>
        <w:pStyle w:val="Sansinterligne"/>
        <w:rPr>
          <w:rStyle w:val="lev"/>
          <w:rFonts w:asciiTheme="majorBidi" w:hAnsiTheme="majorBidi" w:cstheme="majorBidi"/>
          <w:szCs w:val="24"/>
        </w:rPr>
      </w:pPr>
    </w:p>
    <w:p w:rsidR="008E0528" w:rsidRPr="008E0528" w:rsidRDefault="008E0528" w:rsidP="009B2710">
      <w:pPr>
        <w:pStyle w:val="Sansinterligne"/>
        <w:rPr>
          <w:rFonts w:asciiTheme="majorBidi" w:hAnsiTheme="majorBidi" w:cstheme="majorBidi"/>
          <w:szCs w:val="24"/>
        </w:rPr>
      </w:pPr>
      <w:r w:rsidRPr="008E0528">
        <w:rPr>
          <w:rStyle w:val="lev"/>
          <w:rFonts w:asciiTheme="majorBidi" w:hAnsiTheme="majorBidi" w:cstheme="majorBidi"/>
          <w:szCs w:val="24"/>
        </w:rPr>
        <w:t>Ibn ’</w:t>
      </w:r>
      <w:proofErr w:type="spellStart"/>
      <w:r w:rsidRPr="008E0528">
        <w:rPr>
          <w:rStyle w:val="lev"/>
          <w:rFonts w:asciiTheme="majorBidi" w:hAnsiTheme="majorBidi" w:cstheme="majorBidi"/>
          <w:szCs w:val="24"/>
        </w:rPr>
        <w:t>Arabî</w:t>
      </w:r>
      <w:proofErr w:type="spellEnd"/>
      <w:r w:rsidRPr="008E0528">
        <w:rPr>
          <w:rFonts w:asciiTheme="majorBidi" w:hAnsiTheme="majorBidi" w:cstheme="majorBidi"/>
          <w:szCs w:val="24"/>
        </w:rPr>
        <w:t xml:space="preserve"> (</w:t>
      </w:r>
      <w:r w:rsidRPr="008E0528">
        <w:rPr>
          <w:rFonts w:asciiTheme="majorBidi" w:hAnsiTheme="majorBidi" w:cstheme="majorBidi"/>
          <w:szCs w:val="24"/>
          <w:rtl/>
        </w:rPr>
        <w:t>بن عربي</w:t>
      </w:r>
      <w:r w:rsidRPr="008E0528">
        <w:rPr>
          <w:rFonts w:asciiTheme="majorBidi" w:hAnsiTheme="majorBidi" w:cstheme="majorBidi"/>
          <w:szCs w:val="24"/>
        </w:rPr>
        <w:t xml:space="preserve">), Mohammad Ibn </w:t>
      </w:r>
      <w:proofErr w:type="spellStart"/>
      <w:r w:rsidRPr="008E0528">
        <w:rPr>
          <w:rFonts w:asciiTheme="majorBidi" w:hAnsiTheme="majorBidi" w:cstheme="majorBidi"/>
          <w:szCs w:val="24"/>
        </w:rPr>
        <w:t>Alî</w:t>
      </w:r>
      <w:proofErr w:type="spellEnd"/>
      <w:r w:rsidRPr="008E0528">
        <w:rPr>
          <w:rFonts w:asciiTheme="majorBidi" w:hAnsiTheme="majorBidi" w:cstheme="majorBidi"/>
          <w:szCs w:val="24"/>
        </w:rPr>
        <w:t xml:space="preserve"> Ibn Al ’</w:t>
      </w:r>
      <w:proofErr w:type="spellStart"/>
      <w:r w:rsidRPr="008E0528">
        <w:rPr>
          <w:rFonts w:asciiTheme="majorBidi" w:hAnsiTheme="majorBidi" w:cstheme="majorBidi"/>
          <w:szCs w:val="24"/>
        </w:rPr>
        <w:t>Arabî</w:t>
      </w:r>
      <w:proofErr w:type="spellEnd"/>
      <w:r w:rsidRPr="008E0528">
        <w:rPr>
          <w:rFonts w:asciiTheme="majorBidi" w:hAnsiTheme="majorBidi" w:cstheme="majorBidi"/>
          <w:szCs w:val="24"/>
        </w:rPr>
        <w:t xml:space="preserve"> al-</w:t>
      </w:r>
      <w:proofErr w:type="spellStart"/>
      <w:r w:rsidRPr="008E0528">
        <w:rPr>
          <w:rFonts w:asciiTheme="majorBidi" w:hAnsiTheme="majorBidi" w:cstheme="majorBidi"/>
          <w:szCs w:val="24"/>
        </w:rPr>
        <w:t>Hâtimî</w:t>
      </w:r>
      <w:proofErr w:type="spellEnd"/>
      <w:r w:rsidRPr="008E0528">
        <w:rPr>
          <w:rFonts w:asciiTheme="majorBidi" w:hAnsiTheme="majorBidi" w:cstheme="majorBidi"/>
          <w:szCs w:val="24"/>
        </w:rPr>
        <w:t>, plus connu sous son seul nom de Ibn ’</w:t>
      </w:r>
      <w:proofErr w:type="spellStart"/>
      <w:r w:rsidRPr="008E0528">
        <w:rPr>
          <w:rFonts w:asciiTheme="majorBidi" w:hAnsiTheme="majorBidi" w:cstheme="majorBidi"/>
          <w:szCs w:val="24"/>
        </w:rPr>
        <w:t>Arabî</w:t>
      </w:r>
      <w:proofErr w:type="spellEnd"/>
      <w:r w:rsidRPr="008E0528">
        <w:rPr>
          <w:rFonts w:asciiTheme="majorBidi" w:hAnsiTheme="majorBidi" w:cstheme="majorBidi"/>
          <w:szCs w:val="24"/>
        </w:rPr>
        <w:t xml:space="preserve">.  Né en 1165, à Murcie, en Andalousie, et mort en 1240 à Damas. Ibn ‘Arabi fut le premier philosophe musulman à formaliser la tradition soufie, et aussi dans le domaine métaphysique et il est le plus grand </w:t>
      </w:r>
      <w:proofErr w:type="spellStart"/>
      <w:r w:rsidRPr="008E0528">
        <w:rPr>
          <w:rFonts w:asciiTheme="majorBidi" w:hAnsiTheme="majorBidi" w:cstheme="majorBidi"/>
          <w:szCs w:val="24"/>
        </w:rPr>
        <w:t>formulateur</w:t>
      </w:r>
      <w:proofErr w:type="spellEnd"/>
      <w:r w:rsidRPr="008E0528">
        <w:rPr>
          <w:rFonts w:asciiTheme="majorBidi" w:hAnsiTheme="majorBidi" w:cstheme="majorBidi"/>
          <w:szCs w:val="24"/>
        </w:rPr>
        <w:t xml:space="preserve"> de la doctrine ésotérique du « </w:t>
      </w:r>
      <w:proofErr w:type="spellStart"/>
      <w:r w:rsidRPr="008E0528">
        <w:rPr>
          <w:rFonts w:asciiTheme="majorBidi" w:hAnsiTheme="majorBidi" w:cstheme="majorBidi"/>
          <w:szCs w:val="24"/>
        </w:rPr>
        <w:t>wahdat</w:t>
      </w:r>
      <w:proofErr w:type="spellEnd"/>
      <w:r w:rsidRPr="008E0528">
        <w:rPr>
          <w:rFonts w:asciiTheme="majorBidi" w:hAnsiTheme="majorBidi" w:cstheme="majorBidi"/>
          <w:szCs w:val="24"/>
        </w:rPr>
        <w:t xml:space="preserve"> al </w:t>
      </w:r>
      <w:proofErr w:type="spellStart"/>
      <w:r w:rsidRPr="008E0528">
        <w:rPr>
          <w:rFonts w:asciiTheme="majorBidi" w:hAnsiTheme="majorBidi" w:cstheme="majorBidi"/>
          <w:szCs w:val="24"/>
        </w:rPr>
        <w:t>woujoud</w:t>
      </w:r>
      <w:proofErr w:type="spellEnd"/>
      <w:r w:rsidRPr="008E0528">
        <w:rPr>
          <w:rFonts w:asciiTheme="majorBidi" w:hAnsiTheme="majorBidi" w:cstheme="majorBidi"/>
          <w:szCs w:val="24"/>
        </w:rPr>
        <w:t> ». Cet extrémiste soufi avait pour croyance Al-</w:t>
      </w:r>
      <w:proofErr w:type="spellStart"/>
      <w:r w:rsidRPr="008E0528">
        <w:rPr>
          <w:rFonts w:asciiTheme="majorBidi" w:hAnsiTheme="majorBidi" w:cstheme="majorBidi"/>
          <w:szCs w:val="24"/>
        </w:rPr>
        <w:t>Ittihâdiya</w:t>
      </w:r>
      <w:proofErr w:type="spellEnd"/>
      <w:r w:rsidRPr="008E0528">
        <w:rPr>
          <w:rFonts w:asciiTheme="majorBidi" w:hAnsiTheme="majorBidi" w:cstheme="majorBidi"/>
          <w:szCs w:val="24"/>
        </w:rPr>
        <w:t xml:space="preserve"> – le panthéisme</w:t>
      </w:r>
      <w:r w:rsidRPr="008E0528">
        <w:rPr>
          <w:rStyle w:val="Appelnotedebasdep"/>
          <w:rFonts w:asciiTheme="majorBidi" w:hAnsiTheme="majorBidi" w:cstheme="majorBidi"/>
          <w:szCs w:val="24"/>
        </w:rPr>
        <w:footnoteReference w:id="1"/>
      </w:r>
      <w:r w:rsidRPr="008E0528">
        <w:rPr>
          <w:rFonts w:asciiTheme="majorBidi" w:hAnsiTheme="majorBidi" w:cstheme="majorBidi"/>
          <w:szCs w:val="24"/>
        </w:rPr>
        <w:t xml:space="preserve"> </w:t>
      </w:r>
      <w:proofErr w:type="gramStart"/>
      <w:r w:rsidRPr="008E0528">
        <w:rPr>
          <w:rFonts w:asciiTheme="majorBidi" w:hAnsiTheme="majorBidi" w:cstheme="majorBidi"/>
          <w:color w:val="000000"/>
          <w:szCs w:val="24"/>
        </w:rPr>
        <w:t>(</w:t>
      </w:r>
      <w:r w:rsidRPr="008E0528">
        <w:rPr>
          <w:rFonts w:asciiTheme="majorBidi" w:hAnsiTheme="majorBidi" w:cstheme="majorBidi"/>
          <w:szCs w:val="24"/>
        </w:rPr>
        <w:t xml:space="preserve"> </w:t>
      </w:r>
      <w:r w:rsidRPr="008E0528">
        <w:rPr>
          <w:rFonts w:asciiTheme="majorBidi" w:hAnsiTheme="majorBidi" w:cstheme="majorBidi"/>
          <w:color w:val="000000"/>
          <w:szCs w:val="24"/>
          <w:rtl/>
        </w:rPr>
        <w:t>الاتحادية</w:t>
      </w:r>
      <w:proofErr w:type="gramEnd"/>
      <w:r w:rsidRPr="008E0528">
        <w:rPr>
          <w:rFonts w:asciiTheme="majorBidi" w:hAnsiTheme="majorBidi" w:cstheme="majorBidi"/>
          <w:color w:val="000000"/>
          <w:szCs w:val="24"/>
          <w:rtl/>
        </w:rPr>
        <w:t xml:space="preserve"> أهل وحدة الوجود</w:t>
      </w:r>
      <w:r w:rsidRPr="008E0528">
        <w:rPr>
          <w:rFonts w:asciiTheme="majorBidi" w:hAnsiTheme="majorBidi" w:cstheme="majorBidi"/>
          <w:color w:val="000000"/>
          <w:szCs w:val="24"/>
        </w:rPr>
        <w:t>).</w:t>
      </w:r>
      <w:r w:rsidRPr="008E0528">
        <w:rPr>
          <w:rFonts w:asciiTheme="majorBidi" w:hAnsiTheme="majorBidi" w:cstheme="majorBidi"/>
          <w:szCs w:val="24"/>
        </w:rPr>
        <w:t xml:space="preserve"> </w:t>
      </w:r>
    </w:p>
    <w:p w:rsidR="00195620" w:rsidRDefault="00195620" w:rsidP="008E0528">
      <w:pPr>
        <w:pStyle w:val="Sansinterligne"/>
      </w:pPr>
    </w:p>
    <w:p w:rsidR="00195620" w:rsidRDefault="00195620" w:rsidP="009B2710">
      <w:pPr>
        <w:pStyle w:val="Sansinterligne"/>
        <w:rPr>
          <w:rFonts w:ascii="Baskerville Old Face" w:hAnsi="Baskerville Old Face" w:cs="Arial"/>
        </w:rPr>
      </w:pPr>
      <w:r>
        <w:rPr>
          <w:rStyle w:val="Accentuation"/>
        </w:rPr>
        <w:t> </w:t>
      </w:r>
      <w:proofErr w:type="spellStart"/>
      <w:r w:rsidR="008E0528">
        <w:rPr>
          <w:rFonts w:ascii="Baskerville Old Face" w:hAnsi="Baskerville Old Face" w:cs="Arial"/>
        </w:rPr>
        <w:t>Cheykh</w:t>
      </w:r>
      <w:proofErr w:type="spellEnd"/>
      <w:r w:rsidR="008E0528">
        <w:rPr>
          <w:rFonts w:ascii="Baskerville Old Face" w:hAnsi="Baskerville Old Face" w:cs="Arial"/>
        </w:rPr>
        <w:t xml:space="preserve"> al-Islam Ibn Taymiyya </w:t>
      </w:r>
      <w:r w:rsidR="008E0528" w:rsidRPr="00F375EC">
        <w:rPr>
          <w:color w:val="000000"/>
        </w:rPr>
        <w:t>-</w:t>
      </w:r>
      <w:r w:rsidR="008E0528" w:rsidRPr="00F375EC">
        <w:rPr>
          <w:i/>
          <w:iCs/>
          <w:color w:val="000000"/>
        </w:rPr>
        <w:t>qu’All</w:t>
      </w:r>
      <w:r w:rsidR="008E0528">
        <w:rPr>
          <w:i/>
          <w:iCs/>
          <w:color w:val="000000"/>
        </w:rPr>
        <w:t>â</w:t>
      </w:r>
      <w:r w:rsidR="008E0528" w:rsidRPr="00F375EC">
        <w:rPr>
          <w:i/>
          <w:iCs/>
          <w:color w:val="000000"/>
        </w:rPr>
        <w:t>h lui fasse Miséricorde</w:t>
      </w:r>
      <w:r w:rsidR="008E0528" w:rsidRPr="00F375EC">
        <w:rPr>
          <w:color w:val="000000"/>
        </w:rPr>
        <w:t>-</w:t>
      </w:r>
      <w:r w:rsidR="008E0528">
        <w:rPr>
          <w:color w:val="000000"/>
        </w:rPr>
        <w:t xml:space="preserve"> </w:t>
      </w:r>
      <w:r w:rsidR="008E0528">
        <w:rPr>
          <w:rFonts w:ascii="Baskerville Old Face" w:hAnsi="Baskerville Old Face" w:cs="Arial"/>
        </w:rPr>
        <w:t>dit :</w:t>
      </w:r>
    </w:p>
    <w:p w:rsidR="008E0528" w:rsidRDefault="008E0528" w:rsidP="009B2710">
      <w:pPr>
        <w:pStyle w:val="Sansinterligne"/>
      </w:pPr>
    </w:p>
    <w:p w:rsidR="00195620" w:rsidRDefault="00195620" w:rsidP="009B2710">
      <w:pPr>
        <w:pStyle w:val="Sansinterligne"/>
        <w:bidi/>
      </w:pPr>
      <w:r>
        <w:rPr>
          <w:rFonts w:ascii="Traditional Arabic" w:hAnsi="Traditional Arabic" w:cs="Traditional Arabic"/>
          <w:sz w:val="28"/>
          <w:szCs w:val="28"/>
          <w:rtl/>
        </w:rPr>
        <w:t>قال شيخ الإسلام رحمه الله تعالى </w:t>
      </w:r>
      <w:r>
        <w:t> </w:t>
      </w:r>
      <w:r>
        <w:rPr>
          <w:rFonts w:ascii="Traditional Arabic" w:hAnsi="Traditional Arabic" w:cs="Traditional Arabic"/>
          <w:sz w:val="28"/>
          <w:szCs w:val="28"/>
        </w:rPr>
        <w:t> :</w:t>
      </w:r>
      <w:r>
        <w:rPr>
          <w:rtl/>
        </w:rPr>
        <w:t>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وقد علم المسلمون واليهود والنصارى بالاضطرار من دين المسلمين ، أن من قال عن أحد من البشر : إنه جزء من الله ، فإنه كافر في جميع الملل ، إذ النصارى لم تقل هذا ، وإن كان قولهم من أعظم الكفر ، لم يقل أحد : إن عين المخلوقات هي أجزاء الخالق ، ولا إن الخالق هو المخلوق ، ولا إن الحق المنزه هو الخلق المشبّه . وكذلك قوله : إن المشركين لو تركوا عبادة الأصنام ، لجهلوا من الحق بقدر ما تركوا منها ، هو من الكفر المعلوم بالاضطرار بين جميع الملل ، فإن أهل الملل متفقون على أن الرسل جميعهم نهوا عن عبادة الأصنام ، وكفّروا من يفعل ذلك ، وأن المؤمن لا يكون مؤمناً ، حتى يتبرأ من عبادة الأصنام ، وكل معبود سوى الله ، كما قال الله تعالى : { قد كانت لكم أسوة حسنة في إبراهيم والذين معه إذ قالوا لقومهم  إنّا  </w:t>
      </w:r>
      <w:proofErr w:type="spellStart"/>
      <w:r>
        <w:rPr>
          <w:rFonts w:ascii="Traditional Arabic" w:hAnsi="Traditional Arabic" w:cs="Traditional Arabic" w:hint="cs"/>
          <w:sz w:val="28"/>
          <w:szCs w:val="28"/>
          <w:rtl/>
        </w:rPr>
        <w:t>برءاء</w:t>
      </w:r>
      <w:proofErr w:type="spellEnd"/>
      <w:r>
        <w:rPr>
          <w:rFonts w:ascii="Traditional Arabic" w:hAnsi="Traditional Arabic" w:cs="Traditional Arabic" w:hint="cs"/>
          <w:sz w:val="28"/>
          <w:szCs w:val="28"/>
          <w:rtl/>
        </w:rPr>
        <w:t xml:space="preserve"> منكم ومما تعبدون من دون الله كفرنا بكم وبدا بيننا وبينكم العداوة والبغضاء أبداً حتّى تؤمنوا بالله وحده } [ الممتحنة / 4 ]</w:t>
      </w:r>
      <w:r>
        <w:rPr>
          <w:rtl/>
        </w:rPr>
        <w:t xml:space="preserve"> </w:t>
      </w:r>
    </w:p>
    <w:p w:rsidR="008E0528" w:rsidRDefault="008E0528" w:rsidP="009B2710">
      <w:pPr>
        <w:pStyle w:val="Sansinterligne"/>
        <w:rPr>
          <w:rFonts w:ascii="Baskerville Old Face" w:hAnsi="Baskerville Old Face" w:cs="Arial"/>
        </w:rPr>
      </w:pPr>
    </w:p>
    <w:p w:rsidR="00195620" w:rsidRPr="008E0528" w:rsidRDefault="00195620" w:rsidP="008E0528">
      <w:pPr>
        <w:pStyle w:val="Sansinterligne"/>
        <w:ind w:firstLine="709"/>
        <w:rPr>
          <w:b/>
          <w:bCs/>
          <w:color w:val="00B050"/>
        </w:rPr>
      </w:pPr>
      <w:r>
        <w:rPr>
          <w:rFonts w:ascii="Baskerville Old Face" w:hAnsi="Baskerville Old Face" w:cs="Arial"/>
        </w:rPr>
        <w:t xml:space="preserve"> «  </w:t>
      </w:r>
      <w:r w:rsidRPr="008E0528">
        <w:rPr>
          <w:rFonts w:ascii="Baskerville Old Face" w:hAnsi="Baskerville Old Face" w:cs="Arial"/>
          <w:b/>
          <w:bCs/>
          <w:color w:val="00B050"/>
        </w:rPr>
        <w:t>Les chrétiens, les Juifs et les Musulmans connaissent nécessairement que dans la religion des Musulmans, quand quelqu’un dit d’un être humain qu’il est une partie d’Allah, il devient mécréant, selon toutes les religions (révélées). Même les chrétiens ne l’ont pas dit, malgré l’énormité de leur mécréance. Personne n’a dit que les créatures font essentiellement partie du Créateur, ni que le Créateur est aussi le créé ni que le Vrai qui transcende l’assimilation est en même temps la créature qui assimile (Allah aux créatures).</w:t>
      </w:r>
      <w:r w:rsidRPr="008E0528">
        <w:rPr>
          <w:b/>
          <w:bCs/>
          <w:color w:val="00B050"/>
        </w:rPr>
        <w:t xml:space="preserve"> </w:t>
      </w:r>
    </w:p>
    <w:p w:rsidR="008E0528" w:rsidRPr="008E0528" w:rsidRDefault="008E0528" w:rsidP="008E0528">
      <w:pPr>
        <w:pStyle w:val="Sansinterligne"/>
        <w:rPr>
          <w:b/>
          <w:bCs/>
          <w:color w:val="00B050"/>
          <w:rtl/>
        </w:rPr>
      </w:pPr>
    </w:p>
    <w:p w:rsidR="00195620" w:rsidRDefault="00195620" w:rsidP="008E0528">
      <w:pPr>
        <w:pStyle w:val="Sansinterligne"/>
      </w:pPr>
      <w:r w:rsidRPr="008E0528">
        <w:rPr>
          <w:rFonts w:ascii="Baskerville Old Face" w:hAnsi="Baskerville Old Face" w:cs="Arial"/>
          <w:b/>
          <w:bCs/>
          <w:color w:val="00B050"/>
        </w:rPr>
        <w:lastRenderedPageBreak/>
        <w:t>Il en est de même de ses propos selon lesquels si les polythéistes cessaient de pratiquer le culte des idoles, ils feraient preuve d’une ignorance due  à leur abandon de ce culte. Ceci renferme une mécréance que toutes les religions (révélées) reconnaissent, dans la mesure où elles sont toutes d’accord que tous les messagers ont interdit la pratique du culte des idoles et jugé mécréant celui qui s’y livre et enseigné que l’on n’est réellement croyant qu’au prix d’une rupture totale avec le culte des idoles et celui de tout autre objet d’adoration en dehors d’Allah.</w:t>
      </w:r>
      <w:r w:rsidR="008E0528" w:rsidRPr="008E0528">
        <w:rPr>
          <w:rFonts w:ascii="Baskerville Old Face" w:hAnsi="Baskerville Old Face" w:cs="Arial"/>
          <w:b/>
          <w:bCs/>
          <w:color w:val="00B050"/>
        </w:rPr>
        <w:t xml:space="preserve"> A ce propos, le Très Haut dit : </w:t>
      </w:r>
      <w:r w:rsidRPr="008E0528">
        <w:rPr>
          <w:rFonts w:ascii="Baskerville Old Face" w:hAnsi="Baskerville Old Face" w:cs="Arial"/>
          <w:b/>
          <w:bCs/>
          <w:color w:val="00B050"/>
        </w:rPr>
        <w:t>«</w:t>
      </w:r>
      <w:r>
        <w:rPr>
          <w:rFonts w:ascii="Baskerville Old Face" w:hAnsi="Baskerville Old Face" w:cs="Arial"/>
        </w:rPr>
        <w:t> </w:t>
      </w:r>
      <w:r w:rsidRPr="008E0528">
        <w:rPr>
          <w:rStyle w:val="lev"/>
          <w:rFonts w:ascii="Baskerville Old Face" w:hAnsi="Baskerville Old Face" w:cs="Arial"/>
          <w:color w:val="FF0000"/>
        </w:rPr>
        <w:t xml:space="preserve">Certes, vous avez eu un bel exemple (à suivre) en Abraham et en ceux qui étaient avec lui, quand ils dirent à leur peuple: "Nous vous désavouons, vous et </w:t>
      </w:r>
      <w:r w:rsidR="008E0528">
        <w:rPr>
          <w:rStyle w:val="lev"/>
          <w:rFonts w:ascii="Baskerville Old Face" w:hAnsi="Baskerville Old Face" w:cs="Arial"/>
          <w:color w:val="FF0000"/>
        </w:rPr>
        <w:t>ce que vous adorez en dehors d'</w:t>
      </w:r>
      <w:r w:rsidRPr="008E0528">
        <w:rPr>
          <w:rStyle w:val="lev"/>
          <w:rFonts w:ascii="Baskerville Old Face" w:hAnsi="Baskerville Old Face" w:cs="Arial"/>
          <w:color w:val="FF0000"/>
        </w:rPr>
        <w:t xml:space="preserve">Allah. Nous vous </w:t>
      </w:r>
      <w:r w:rsidR="008E0528">
        <w:rPr>
          <w:rStyle w:val="lev"/>
          <w:rFonts w:ascii="Baskerville Old Face" w:hAnsi="Baskerville Old Face" w:cs="Arial"/>
          <w:color w:val="FF0000"/>
        </w:rPr>
        <w:t>renions. Entre vous et nous, l'</w:t>
      </w:r>
      <w:r w:rsidRPr="008E0528">
        <w:rPr>
          <w:rStyle w:val="lev"/>
          <w:rFonts w:ascii="Baskerville Old Face" w:hAnsi="Baskerville Old Face" w:cs="Arial"/>
          <w:color w:val="FF0000"/>
        </w:rPr>
        <w:t xml:space="preserve">inimitié et la haine sont à jamais déclarées jusqu'à ce que vous croyiez en Allah, seul". </w:t>
      </w:r>
      <w:r w:rsidR="008E0528">
        <w:rPr>
          <w:rStyle w:val="lev"/>
          <w:rFonts w:ascii="Baskerville Old Face" w:hAnsi="Baskerville Old Face" w:cs="Arial"/>
          <w:color w:val="FF0000"/>
        </w:rPr>
        <w:t>Exception faite de la parole d'</w:t>
      </w:r>
      <w:r w:rsidRPr="008E0528">
        <w:rPr>
          <w:rStyle w:val="lev"/>
          <w:rFonts w:ascii="Baskerville Old Face" w:hAnsi="Baskerville Old Face" w:cs="Arial"/>
          <w:color w:val="FF0000"/>
        </w:rPr>
        <w:t>Abraham (adressée) à son</w:t>
      </w:r>
      <w:r w:rsidR="008E0528">
        <w:rPr>
          <w:rStyle w:val="lev"/>
          <w:rFonts w:ascii="Baskerville Old Face" w:hAnsi="Baskerville Old Face" w:cs="Arial"/>
          <w:color w:val="FF0000"/>
        </w:rPr>
        <w:t xml:space="preserve"> père: "J'</w:t>
      </w:r>
      <w:r w:rsidRPr="008E0528">
        <w:rPr>
          <w:rStyle w:val="lev"/>
          <w:rFonts w:ascii="Baskerville Old Face" w:hAnsi="Baskerville Old Face" w:cs="Arial"/>
          <w:color w:val="FF0000"/>
        </w:rPr>
        <w:t>i</w:t>
      </w:r>
      <w:r w:rsidR="008E0528">
        <w:rPr>
          <w:rStyle w:val="lev"/>
          <w:rFonts w:ascii="Baskerville Old Face" w:hAnsi="Baskerville Old Face" w:cs="Arial"/>
          <w:color w:val="FF0000"/>
        </w:rPr>
        <w:t>mplorerai certes, le pardon (d'</w:t>
      </w:r>
      <w:r w:rsidRPr="008E0528">
        <w:rPr>
          <w:rStyle w:val="lev"/>
          <w:rFonts w:ascii="Baskerville Old Face" w:hAnsi="Baskerville Old Face" w:cs="Arial"/>
          <w:color w:val="FF0000"/>
        </w:rPr>
        <w:t xml:space="preserve">Allah) en ta faveur bien que je ne puisse rien pour toi </w:t>
      </w:r>
      <w:r w:rsidR="008E0528">
        <w:rPr>
          <w:rStyle w:val="lev"/>
          <w:rFonts w:ascii="Baskerville Old Face" w:hAnsi="Baskerville Old Face" w:cs="Arial"/>
          <w:color w:val="FF0000"/>
        </w:rPr>
        <w:t>auprès d'Allah". "Seigneur, c'</w:t>
      </w:r>
      <w:r w:rsidRPr="008E0528">
        <w:rPr>
          <w:rStyle w:val="lev"/>
          <w:rFonts w:ascii="Baskerville Old Face" w:hAnsi="Baskerville Old Face" w:cs="Arial"/>
          <w:color w:val="FF0000"/>
        </w:rPr>
        <w:t>est en Toi que nous mettons notre confiance et à Toi nous revenons (repentants). Et vers Toi est le Devenir.</w:t>
      </w:r>
      <w:r w:rsidR="008E0528">
        <w:rPr>
          <w:rFonts w:ascii="Baskerville Old Face" w:hAnsi="Baskerville Old Face" w:cs="Arial"/>
        </w:rPr>
        <w:t> »</w:t>
      </w:r>
      <w:r w:rsidR="008E0528">
        <w:rPr>
          <w:rStyle w:val="Appelnotedebasdep"/>
          <w:rFonts w:ascii="Baskerville Old Face" w:hAnsi="Baskerville Old Face" w:cs="Arial"/>
        </w:rPr>
        <w:footnoteReference w:id="2"/>
      </w:r>
      <w:r>
        <w:rPr>
          <w:rFonts w:ascii="Baskerville Old Face" w:hAnsi="Baskerville Old Face" w:cs="Arial"/>
        </w:rPr>
        <w:t>.</w:t>
      </w:r>
      <w:r>
        <w:t xml:space="preserve"> </w:t>
      </w:r>
      <w:r>
        <w:rPr>
          <w:rFonts w:cs="Traditional Arabic"/>
          <w:color w:val="000000"/>
        </w:rPr>
        <w:t>[</w:t>
      </w:r>
      <w:r w:rsidR="008E0528">
        <w:rPr>
          <w:rFonts w:cs="Traditional Arabic"/>
          <w:color w:val="000000"/>
        </w:rPr>
        <w:t xml:space="preserve">Source : </w:t>
      </w:r>
      <w:proofErr w:type="spellStart"/>
      <w:r>
        <w:rPr>
          <w:rFonts w:cs="Traditional Arabic"/>
          <w:color w:val="000000"/>
        </w:rPr>
        <w:t>Majmoû</w:t>
      </w:r>
      <w:proofErr w:type="spellEnd"/>
      <w:r>
        <w:rPr>
          <w:rFonts w:cs="Traditional Arabic"/>
          <w:color w:val="000000"/>
        </w:rPr>
        <w:t xml:space="preserve">‘ Al </w:t>
      </w:r>
      <w:proofErr w:type="spellStart"/>
      <w:r>
        <w:rPr>
          <w:rFonts w:cs="Traditional Arabic"/>
          <w:color w:val="000000"/>
        </w:rPr>
        <w:t>Fatâwâ</w:t>
      </w:r>
      <w:proofErr w:type="spellEnd"/>
      <w:r w:rsidR="008E0528">
        <w:rPr>
          <w:rFonts w:cs="Traditional Arabic"/>
          <w:color w:val="000000"/>
        </w:rPr>
        <w:t>, tome</w:t>
      </w:r>
      <w:r>
        <w:rPr>
          <w:rFonts w:cs="Traditional Arabic"/>
          <w:color w:val="000000"/>
        </w:rPr>
        <w:t xml:space="preserve"> 2</w:t>
      </w:r>
      <w:r w:rsidR="008E0528">
        <w:rPr>
          <w:rFonts w:cs="Traditional Arabic"/>
          <w:color w:val="000000"/>
        </w:rPr>
        <w:t xml:space="preserve">, page </w:t>
      </w:r>
      <w:r>
        <w:rPr>
          <w:rFonts w:cs="Traditional Arabic"/>
          <w:color w:val="000000"/>
        </w:rPr>
        <w:t>128]</w:t>
      </w:r>
      <w:r>
        <w:t xml:space="preserve"> </w:t>
      </w:r>
    </w:p>
    <w:p w:rsidR="008E0528" w:rsidRPr="008E0528" w:rsidRDefault="008E0528" w:rsidP="008E0528">
      <w:pPr>
        <w:pStyle w:val="Sansinterligne"/>
        <w:rPr>
          <w:rFonts w:ascii="Baskerville Old Face" w:hAnsi="Baskerville Old Face" w:cs="Arial"/>
        </w:rPr>
      </w:pPr>
    </w:p>
    <w:p w:rsidR="00195620" w:rsidRDefault="008E0528" w:rsidP="009B2710">
      <w:pPr>
        <w:pStyle w:val="Sansinterligne"/>
      </w:pPr>
      <w:r>
        <w:rPr>
          <w:rFonts w:ascii="Baskerville Old Face" w:hAnsi="Baskerville Old Face" w:cs="Arial"/>
        </w:rPr>
        <w:t xml:space="preserve">Il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Pr>
          <w:rFonts w:ascii="Baskerville Old Face" w:hAnsi="Baskerville Old Face" w:cs="Arial"/>
        </w:rPr>
        <w:t>dit encore</w:t>
      </w:r>
      <w:r>
        <w:rPr>
          <w:rFonts w:ascii="Baskerville Old Face" w:hAnsi="Baskerville Old Face" w:cs="Arial" w:hint="eastAsia"/>
        </w:rPr>
        <w:t> </w:t>
      </w:r>
      <w:r>
        <w:rPr>
          <w:rFonts w:ascii="Baskerville Old Face" w:hAnsi="Baskerville Old Face" w:cs="Arial"/>
        </w:rPr>
        <w:t>:</w:t>
      </w:r>
      <w:r w:rsidR="00195620">
        <w:rPr>
          <w:rFonts w:cs="Traditional Arabic"/>
          <w:color w:val="000000"/>
        </w:rPr>
        <w:t> </w:t>
      </w:r>
      <w:r w:rsidR="00195620">
        <w:t xml:space="preserve"> </w:t>
      </w:r>
    </w:p>
    <w:p w:rsidR="008E0528" w:rsidRDefault="008E0528" w:rsidP="009B2710">
      <w:pPr>
        <w:pStyle w:val="Sansinterligne"/>
      </w:pPr>
    </w:p>
    <w:p w:rsidR="00195620" w:rsidRDefault="00195620" w:rsidP="009B2710">
      <w:pPr>
        <w:pStyle w:val="Sansinterligne"/>
      </w:pPr>
      <w:r>
        <w:rPr>
          <w:rFonts w:ascii="Traditional Arabic" w:hAnsi="Traditional Arabic" w:cs="Traditional Arabic"/>
          <w:sz w:val="28"/>
          <w:szCs w:val="28"/>
          <w:rtl/>
        </w:rPr>
        <w:t>إن عبّاد الأصنام ، لو تركوهم لجهلوا من الحق بقدر ما تركوا منها : أكفر من اليهود والنصارى ، ومن لم يكفّرهم : فهو أكفر من اليهود والنصارى ، فإن اليهود والنصارى يكفّرون عبّاد الأصنام ، فكيف من يجعل تارك عبادة الأصنام جاهلاً من الحق بقدر ما ترك منها ؟! مع قوله : فإن العالم يعلم من عبد ، وفي أي صورة ظهر حين عبد ، فإن التفريق والكثرة كالأعضاء في الصورة المحسوسة ، وكالقوة المعنوية في الصورة الروحانية ، فما عبد غير الله في كل معبود ، بل هو أعظم كفراً من عبّاد الأصنام ، فإن أولئك اتخذوهم شفعاء ووسائط ، كما قالوا:{ ما نعبدهم إلا ليقرّبونا إلى الله زلفى } [ الزمر / 40 ] الفتاوى ( 2/83)</w:t>
      </w:r>
      <w:r>
        <w:rPr>
          <w:rtl/>
        </w:rPr>
        <w:t xml:space="preserve"> </w:t>
      </w:r>
    </w:p>
    <w:p w:rsidR="008E0528" w:rsidRDefault="008E0528" w:rsidP="009B2710">
      <w:pPr>
        <w:pStyle w:val="Sansinterligne"/>
        <w:rPr>
          <w:rFonts w:ascii="Baskerville Old Face" w:hAnsi="Baskerville Old Face" w:cs="Arial"/>
        </w:rPr>
      </w:pPr>
    </w:p>
    <w:p w:rsidR="00195620" w:rsidRDefault="00195620" w:rsidP="00F713A5">
      <w:pPr>
        <w:pStyle w:val="Sansinterligne"/>
        <w:ind w:firstLine="709"/>
      </w:pPr>
      <w:r>
        <w:rPr>
          <w:rFonts w:ascii="Baskerville Old Face" w:hAnsi="Baskerville Old Face" w:cs="Arial"/>
        </w:rPr>
        <w:t>« </w:t>
      </w:r>
      <w:r w:rsidRPr="008E0528">
        <w:rPr>
          <w:rFonts w:ascii="Baskerville Old Face" w:hAnsi="Baskerville Old Face" w:cs="Arial"/>
          <w:b/>
          <w:bCs/>
          <w:color w:val="00B050"/>
        </w:rPr>
        <w:t>Si les polythéistes cessaient de pratiquer le culte des idoles, ils feraient preuve d’une ignorance à la mesure de la gravité de leur abandon de ce culte », celui-là est plus mécréant que les Juifs et les Chrétiens. Car Juifs et Chrétiens jugent les polythéistes mécréants. Que dire alors de celui qui fait de l’abandon du culte des idoles un indice de l’étendue de l’ignorance de son auteur ?! Celui qui dit en plus que le « connaisseur connaît l’Adoré, quelle que soit la forme sous laquelle Il se manifeste au moment de l’adoration, puisque la diversité et la multiplicité sont comparable à l’état des organes (constitutifs d’un corps) dans les images perceptibles ; elles sont aussi comparables à la force morale dans la représentation spirituelle. Par conséquent, rien n’est adoré dans l’objet du culte qu’Allah lui-même »</w:t>
      </w:r>
      <w:proofErr w:type="gramStart"/>
      <w:r w:rsidRPr="008E0528">
        <w:rPr>
          <w:rFonts w:ascii="Baskerville Old Face" w:hAnsi="Baskerville Old Face" w:cs="Arial"/>
          <w:b/>
          <w:bCs/>
          <w:color w:val="00B050"/>
        </w:rPr>
        <w:t>.?</w:t>
      </w:r>
      <w:proofErr w:type="gramEnd"/>
      <w:r w:rsidRPr="008E0528">
        <w:rPr>
          <w:rFonts w:ascii="Baskerville Old Face" w:hAnsi="Baskerville Old Face" w:cs="Arial"/>
          <w:b/>
          <w:bCs/>
          <w:color w:val="00B050"/>
        </w:rPr>
        <w:t xml:space="preserve"> Celui-là est plus mécréant que les polythéistes dans la mesure où ceux-ci utilisaient leurs idoles à titre d’intermédiaires (auprès d’Allah) comme ils disaient : «</w:t>
      </w:r>
      <w:r>
        <w:rPr>
          <w:rFonts w:ascii="Baskerville Old Face" w:hAnsi="Baskerville Old Face" w:cs="Arial"/>
        </w:rPr>
        <w:t> </w:t>
      </w:r>
      <w:r w:rsidRPr="008E0528">
        <w:rPr>
          <w:rStyle w:val="lev"/>
          <w:rFonts w:ascii="Baskerville Old Face" w:hAnsi="Baskerville Old Face" w:cs="Arial"/>
          <w:color w:val="FF0000"/>
        </w:rPr>
        <w:t>Nous ne les adorons qu’afin qu’ils nous rapprochent davantage d’Allah</w:t>
      </w:r>
      <w:r>
        <w:rPr>
          <w:rStyle w:val="lev"/>
          <w:rFonts w:ascii="Baskerville Old Face" w:hAnsi="Baskerville Old Face" w:cs="Arial"/>
        </w:rPr>
        <w:t> </w:t>
      </w:r>
      <w:r w:rsidRPr="008E0528">
        <w:rPr>
          <w:rFonts w:ascii="Baskerville Old Face" w:hAnsi="Baskerville Old Face" w:cs="Arial"/>
          <w:b/>
          <w:bCs/>
          <w:color w:val="00B050"/>
        </w:rPr>
        <w:t>»</w:t>
      </w:r>
      <w:r w:rsidR="00F713A5">
        <w:rPr>
          <w:rStyle w:val="Appelnotedebasdep"/>
          <w:rFonts w:ascii="Baskerville Old Face" w:hAnsi="Baskerville Old Face" w:cs="Arial"/>
          <w:b/>
          <w:bCs/>
          <w:color w:val="00B050"/>
        </w:rPr>
        <w:footnoteReference w:id="3"/>
      </w:r>
      <w:r w:rsidR="008E0528" w:rsidRPr="008E0528">
        <w:rPr>
          <w:rFonts w:ascii="Baskerville Old Face" w:hAnsi="Baskerville Old Face" w:cs="Arial"/>
          <w:b/>
          <w:bCs/>
          <w:color w:val="00B050"/>
        </w:rPr>
        <w:t>.</w:t>
      </w:r>
      <w:r w:rsidR="008E0528">
        <w:rPr>
          <w:rFonts w:ascii="Baskerville Old Face" w:hAnsi="Baskerville Old Face" w:cs="Arial" w:hint="eastAsia"/>
        </w:rPr>
        <w:t> »</w:t>
      </w:r>
      <w:r>
        <w:t xml:space="preserve"> </w:t>
      </w:r>
    </w:p>
    <w:p w:rsidR="00195620" w:rsidRDefault="00195620" w:rsidP="009B2710">
      <w:pPr>
        <w:pStyle w:val="Sansinterligne"/>
        <w:bidi/>
      </w:pPr>
      <w:r>
        <w:rPr>
          <w:rtl/>
        </w:rPr>
        <w:t> </w:t>
      </w:r>
      <w:r>
        <w:rPr>
          <w:rFonts w:ascii="Traditional Arabic" w:hAnsi="Traditional Arabic" w:cs="Traditional Arabic"/>
          <w:sz w:val="28"/>
          <w:szCs w:val="28"/>
          <w:rtl/>
        </w:rPr>
        <w:t xml:space="preserve">  </w:t>
      </w:r>
      <w:r>
        <w:rPr>
          <w:rtl/>
        </w:rPr>
        <w:t xml:space="preserve"> </w:t>
      </w:r>
    </w:p>
    <w:p w:rsidR="00195620" w:rsidRDefault="00195620" w:rsidP="009B2710">
      <w:pPr>
        <w:pStyle w:val="Sansinterligne"/>
      </w:pPr>
      <w:r>
        <w:rPr>
          <w:rFonts w:ascii="Baskerville Old Face" w:hAnsi="Baskerville Old Face" w:cs="Arial"/>
        </w:rPr>
        <w:t xml:space="preserve">Plus loin, il dit </w:t>
      </w:r>
      <w:r w:rsidR="00F713A5" w:rsidRPr="00F375EC">
        <w:rPr>
          <w:color w:val="000000"/>
        </w:rPr>
        <w:t>-</w:t>
      </w:r>
      <w:r w:rsidR="00F713A5" w:rsidRPr="00F375EC">
        <w:rPr>
          <w:i/>
          <w:iCs/>
          <w:color w:val="000000"/>
        </w:rPr>
        <w:t>qu’All</w:t>
      </w:r>
      <w:r w:rsidR="00F713A5">
        <w:rPr>
          <w:i/>
          <w:iCs/>
          <w:color w:val="000000"/>
        </w:rPr>
        <w:t>â</w:t>
      </w:r>
      <w:r w:rsidR="00F713A5" w:rsidRPr="00F375EC">
        <w:rPr>
          <w:i/>
          <w:iCs/>
          <w:color w:val="000000"/>
        </w:rPr>
        <w:t>h lui fasse Miséricorde</w:t>
      </w:r>
      <w:r w:rsidR="00F713A5" w:rsidRPr="00F375EC">
        <w:rPr>
          <w:color w:val="000000"/>
        </w:rPr>
        <w:t>-</w:t>
      </w:r>
      <w:r w:rsidR="00F713A5">
        <w:rPr>
          <w:color w:val="000000"/>
        </w:rPr>
        <w:t xml:space="preserve"> </w:t>
      </w:r>
      <w:r>
        <w:rPr>
          <w:rFonts w:ascii="Baskerville Old Face" w:hAnsi="Baskerville Old Face" w:cs="Arial"/>
        </w:rPr>
        <w:t>:</w:t>
      </w:r>
      <w:r>
        <w:t xml:space="preserve"> </w:t>
      </w:r>
    </w:p>
    <w:p w:rsidR="008E0528" w:rsidRDefault="008E0528" w:rsidP="009B2710">
      <w:pPr>
        <w:pStyle w:val="Sansinterligne"/>
      </w:pPr>
    </w:p>
    <w:p w:rsidR="00F713A5" w:rsidRDefault="00F713A5" w:rsidP="009B2710">
      <w:pPr>
        <w:pStyle w:val="Sansinterligne"/>
        <w:rPr>
          <w:rtl/>
        </w:rPr>
      </w:pPr>
    </w:p>
    <w:p w:rsidR="00195620" w:rsidRDefault="00195620" w:rsidP="009B2710">
      <w:pPr>
        <w:pStyle w:val="Sansinterligne"/>
        <w:bidi/>
      </w:pPr>
      <w:r>
        <w:rPr>
          <w:rFonts w:ascii="Traditional Arabic" w:hAnsi="Traditional Arabic" w:cs="Traditional Arabic"/>
          <w:sz w:val="28"/>
          <w:szCs w:val="28"/>
          <w:rtl/>
        </w:rPr>
        <w:lastRenderedPageBreak/>
        <w:t xml:space="preserve">ومن كان محسنا للظن بهم وادعى أنه لم يعرف </w:t>
      </w:r>
      <w:proofErr w:type="gramStart"/>
      <w:r>
        <w:rPr>
          <w:rFonts w:ascii="Traditional Arabic" w:hAnsi="Traditional Arabic" w:cs="Traditional Arabic"/>
          <w:sz w:val="28"/>
          <w:szCs w:val="28"/>
          <w:rtl/>
        </w:rPr>
        <w:t>حالهم :</w:t>
      </w:r>
      <w:proofErr w:type="gramEnd"/>
      <w:r>
        <w:rPr>
          <w:rFonts w:ascii="Traditional Arabic" w:hAnsi="Traditional Arabic" w:cs="Traditional Arabic"/>
          <w:sz w:val="28"/>
          <w:szCs w:val="28"/>
          <w:rtl/>
        </w:rPr>
        <w:t xml:space="preserve"> عُرِّف حالهم ، فإن لم يباينهم وتظهر لهم الإنكار، وإلا ألحق بهم وجعل منهم . وأما من قال : لكلامهم تأويل يوافق الشريعة ، فإنه من رؤوسهم وأئمتهم ، فإنه إن كان ذكياً:  فإنه يعرف كتاب لهم فيما قال ، وإن كان معتقداً لهذا باطناً وظاهراً : فهو أكفر من النصارى</w:t>
      </w:r>
      <w:r>
        <w:rPr>
          <w:rtl/>
        </w:rPr>
        <w:t xml:space="preserve"> </w:t>
      </w:r>
    </w:p>
    <w:p w:rsidR="00195620" w:rsidRDefault="00195620" w:rsidP="009B2710">
      <w:pPr>
        <w:pStyle w:val="Sansinterligne"/>
        <w:rPr>
          <w:rtl/>
        </w:rPr>
      </w:pPr>
      <w:r>
        <w:rPr>
          <w:rFonts w:ascii="Arial" w:hAnsi="Arial" w:cs="Arial"/>
          <w:sz w:val="23"/>
          <w:szCs w:val="23"/>
        </w:rPr>
        <w:t> </w:t>
      </w:r>
      <w:r>
        <w:t xml:space="preserve"> </w:t>
      </w:r>
    </w:p>
    <w:p w:rsidR="00195620" w:rsidRDefault="00195620" w:rsidP="008E0528">
      <w:pPr>
        <w:pStyle w:val="Sansinterligne"/>
        <w:ind w:firstLine="709"/>
      </w:pPr>
      <w:r>
        <w:rPr>
          <w:rFonts w:ascii="Baskerville Old Face" w:hAnsi="Baskerville Old Face" w:cs="Arial"/>
        </w:rPr>
        <w:t xml:space="preserve">«  </w:t>
      </w:r>
      <w:r w:rsidRPr="008E0528">
        <w:rPr>
          <w:rFonts w:ascii="Baskerville Old Face" w:hAnsi="Baskerville Old Face" w:cs="Arial"/>
          <w:b/>
          <w:bCs/>
          <w:color w:val="00B050"/>
        </w:rPr>
        <w:t>Celui qui préfère avoir une bonne opinion d’eux et prétend qu’il ne connaît pas leur véritable état, doit-être bien informé. S’il ne se sépare pas d’eux et ne les désavoue pas clairement on le leur assimile et le traite comme tel. » Quant à celui qui dit que « leur langage (celui des partisans d’Ibn Arabi) peut être interprété de façon conforme à la Charia », il fait partie de leurs chefs et de leurs dirigeants. S’il est intelligent, il connaît un de leurs livres allant dans le sens de ses propos. S’il parle par conviction intime, il est plus mécréant que les Chrétiens</w:t>
      </w:r>
      <w:r>
        <w:rPr>
          <w:rFonts w:ascii="Baskerville Old Face" w:hAnsi="Baskerville Old Face" w:cs="Arial"/>
        </w:rPr>
        <w:t> ».</w:t>
      </w:r>
      <w:r>
        <w:t xml:space="preserve"> </w:t>
      </w:r>
    </w:p>
    <w:p w:rsidR="00195620" w:rsidRDefault="00195620" w:rsidP="009B2710">
      <w:pPr>
        <w:pStyle w:val="Sansinterligne"/>
      </w:pPr>
      <w:r>
        <w:rPr>
          <w:rFonts w:ascii="Baskerville Old Face" w:hAnsi="Baskerville Old Face" w:cs="Arial"/>
        </w:rPr>
        <w:t> </w:t>
      </w:r>
      <w:r>
        <w:t xml:space="preserve"> </w:t>
      </w:r>
    </w:p>
    <w:p w:rsidR="008E0528" w:rsidRDefault="008E0528" w:rsidP="00F713A5">
      <w:pPr>
        <w:pStyle w:val="Sansinterligne"/>
      </w:pPr>
      <w:r>
        <w:t xml:space="preserve">Il dit </w:t>
      </w:r>
      <w:r w:rsidR="00F713A5">
        <w:t>aussi</w:t>
      </w:r>
      <w:r>
        <w:t> </w:t>
      </w:r>
      <w:r w:rsidR="00F713A5" w:rsidRPr="00F375EC">
        <w:rPr>
          <w:color w:val="000000"/>
        </w:rPr>
        <w:t>-</w:t>
      </w:r>
      <w:r w:rsidR="00F713A5" w:rsidRPr="00F375EC">
        <w:rPr>
          <w:i/>
          <w:iCs/>
          <w:color w:val="000000"/>
        </w:rPr>
        <w:t>qu’All</w:t>
      </w:r>
      <w:r w:rsidR="00F713A5">
        <w:rPr>
          <w:i/>
          <w:iCs/>
          <w:color w:val="000000"/>
        </w:rPr>
        <w:t>â</w:t>
      </w:r>
      <w:r w:rsidR="00F713A5" w:rsidRPr="00F375EC">
        <w:rPr>
          <w:i/>
          <w:iCs/>
          <w:color w:val="000000"/>
        </w:rPr>
        <w:t>h lui fasse Miséricorde</w:t>
      </w:r>
      <w:r w:rsidR="00F713A5" w:rsidRPr="00F375EC">
        <w:rPr>
          <w:color w:val="000000"/>
        </w:rPr>
        <w:t>-</w:t>
      </w:r>
      <w:r w:rsidR="00F713A5">
        <w:rPr>
          <w:color w:val="000000"/>
        </w:rPr>
        <w:t xml:space="preserve"> </w:t>
      </w:r>
      <w:r>
        <w:t>:</w:t>
      </w:r>
    </w:p>
    <w:p w:rsidR="008E0528" w:rsidRDefault="008E0528" w:rsidP="008E0528">
      <w:pPr>
        <w:pStyle w:val="Sansinterligne"/>
      </w:pPr>
      <w:r>
        <w:t xml:space="preserve"> </w:t>
      </w:r>
    </w:p>
    <w:p w:rsidR="00195620" w:rsidRDefault="00195620" w:rsidP="009B2710">
      <w:pPr>
        <w:pStyle w:val="Sansinterligne"/>
      </w:pPr>
      <w:r>
        <w:rPr>
          <w:rFonts w:ascii="Traditional Arabic" w:hAnsi="Traditional Arabic" w:cs="Traditional Arabic"/>
          <w:sz w:val="32"/>
          <w:szCs w:val="32"/>
          <w:rtl/>
        </w:rPr>
        <w:t xml:space="preserve">قَالَ شَيْخُ الِإِسْلَامِ بْنُ تَيْمِيَّةَ: " َإِنَّ ابْنَ عَرَبِيٍّ وَأَمْثَالَهُ وَإِنْ ادَّعَوْا أَنَّهُمْ مَنَّ الصُّوفِيَّةِ فَهُمْ مِنْ صُوفِيَّةِ </w:t>
      </w:r>
      <w:proofErr w:type="spellStart"/>
      <w:r>
        <w:rPr>
          <w:rFonts w:ascii="Traditional Arabic" w:hAnsi="Traditional Arabic" w:cs="Traditional Arabic"/>
          <w:sz w:val="32"/>
          <w:szCs w:val="32"/>
          <w:rtl/>
        </w:rPr>
        <w:t>الْمَلَاحِدَةِ</w:t>
      </w:r>
      <w:proofErr w:type="spellEnd"/>
      <w:r>
        <w:rPr>
          <w:rFonts w:ascii="Traditional Arabic" w:hAnsi="Traditional Arabic" w:cs="Traditional Arabic"/>
          <w:sz w:val="32"/>
          <w:szCs w:val="32"/>
          <w:rtl/>
        </w:rPr>
        <w:t xml:space="preserve"> الْفَلَاسِفَةِ لَيْسُوا مِنْ صُوفِيَّةِ أَهْلِ الْعِلْمِ. فَضْلًا عَنْ أَنْ يَكُونُوا مِنْ مَشَايِخِ أَهْلِ الْكِتَابِ وَالسُّنَّةِ : </w:t>
      </w:r>
      <w:proofErr w:type="spellStart"/>
      <w:r>
        <w:rPr>
          <w:rFonts w:ascii="Traditional Arabic" w:hAnsi="Traditional Arabic" w:cs="Traditional Arabic"/>
          <w:sz w:val="32"/>
          <w:szCs w:val="32"/>
          <w:rtl/>
        </w:rPr>
        <w:t>كالفضيل</w:t>
      </w:r>
      <w:proofErr w:type="spellEnd"/>
      <w:r>
        <w:rPr>
          <w:rFonts w:ascii="Traditional Arabic" w:hAnsi="Traditional Arabic" w:cs="Traditional Arabic"/>
          <w:sz w:val="32"/>
          <w:szCs w:val="32"/>
          <w:rtl/>
        </w:rPr>
        <w:t xml:space="preserve"> بْنِ </w:t>
      </w:r>
      <w:proofErr w:type="spellStart"/>
      <w:r>
        <w:rPr>
          <w:rFonts w:ascii="Traditional Arabic" w:hAnsi="Traditional Arabic" w:cs="Traditional Arabic"/>
          <w:sz w:val="32"/>
          <w:szCs w:val="32"/>
          <w:rtl/>
        </w:rPr>
        <w:t>عِيَاضٍ</w:t>
      </w:r>
      <w:proofErr w:type="spellEnd"/>
      <w:r>
        <w:rPr>
          <w:rFonts w:ascii="Traditional Arabic" w:hAnsi="Traditional Arabic" w:cs="Traditional Arabic"/>
          <w:sz w:val="32"/>
          <w:szCs w:val="32"/>
          <w:rtl/>
        </w:rPr>
        <w:t xml:space="preserve"> وَإِبْرَاهِيمَ بْنِ أَدْهَمَ وَأَبِي سُلَيْمَانَ </w:t>
      </w:r>
      <w:proofErr w:type="spellStart"/>
      <w:r>
        <w:rPr>
          <w:rFonts w:ascii="Traditional Arabic" w:hAnsi="Traditional Arabic" w:cs="Traditional Arabic"/>
          <w:sz w:val="32"/>
          <w:szCs w:val="32"/>
          <w:rtl/>
        </w:rPr>
        <w:t>الداراني</w:t>
      </w:r>
      <w:proofErr w:type="spellEnd"/>
      <w:r>
        <w:rPr>
          <w:rFonts w:ascii="Traditional Arabic" w:hAnsi="Traditional Arabic" w:cs="Traditional Arabic"/>
          <w:sz w:val="32"/>
          <w:szCs w:val="32"/>
          <w:rtl/>
        </w:rPr>
        <w:t xml:space="preserve"> وَمَعْرُوفٍ </w:t>
      </w:r>
      <w:proofErr w:type="spellStart"/>
      <w:r>
        <w:rPr>
          <w:rFonts w:ascii="Traditional Arabic" w:hAnsi="Traditional Arabic" w:cs="Traditional Arabic"/>
          <w:sz w:val="32"/>
          <w:szCs w:val="32"/>
          <w:rtl/>
        </w:rPr>
        <w:t>الكرخي</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والجنيد</w:t>
      </w:r>
      <w:proofErr w:type="spellEnd"/>
      <w:r>
        <w:rPr>
          <w:rFonts w:ascii="Traditional Arabic" w:hAnsi="Traditional Arabic" w:cs="Traditional Arabic"/>
          <w:sz w:val="32"/>
          <w:szCs w:val="32"/>
          <w:rtl/>
        </w:rPr>
        <w:t xml:space="preserve"> بْنِ مُحَمَّدٍ وَسَهْلِ بْنِ عَبْدِ اللَّهِ </w:t>
      </w:r>
      <w:proofErr w:type="spellStart"/>
      <w:r>
        <w:rPr>
          <w:rFonts w:ascii="Traditional Arabic" w:hAnsi="Traditional Arabic" w:cs="Traditional Arabic"/>
          <w:sz w:val="32"/>
          <w:szCs w:val="32"/>
          <w:rtl/>
        </w:rPr>
        <w:t>التستري</w:t>
      </w:r>
      <w:proofErr w:type="spellEnd"/>
      <w:r>
        <w:rPr>
          <w:rFonts w:ascii="Traditional Arabic" w:hAnsi="Traditional Arabic" w:cs="Traditional Arabic"/>
          <w:sz w:val="32"/>
          <w:szCs w:val="32"/>
          <w:rtl/>
        </w:rPr>
        <w:t xml:space="preserve"> وَأَمْثَالِهِمْ - رضوان الله عليهم أجمعين</w:t>
      </w:r>
      <w:r>
        <w:t> </w:t>
      </w:r>
      <w:r>
        <w:rPr>
          <w:rFonts w:ascii="Traditional Arabic" w:hAnsi="Traditional Arabic" w:cs="Traditional Arabic"/>
          <w:sz w:val="32"/>
          <w:szCs w:val="32"/>
        </w:rPr>
        <w:t> "</w:t>
      </w:r>
      <w:r>
        <w:t xml:space="preserve"> </w:t>
      </w:r>
    </w:p>
    <w:p w:rsidR="008E0528" w:rsidRDefault="008E0528" w:rsidP="009B2710">
      <w:pPr>
        <w:pStyle w:val="Sansinterligne"/>
      </w:pPr>
    </w:p>
    <w:p w:rsidR="00195620" w:rsidRPr="00F713A5" w:rsidRDefault="008E0528" w:rsidP="00F713A5">
      <w:pPr>
        <w:pStyle w:val="Sansinterligne"/>
        <w:ind w:firstLine="709"/>
        <w:rPr>
          <w:lang w:val="en-US"/>
        </w:rPr>
      </w:pPr>
      <w:r>
        <w:rPr>
          <w:rFonts w:ascii="Baskerville Old Face" w:hAnsi="Baskerville Old Face" w:cs="Andalus" w:hint="eastAsia"/>
          <w:color w:val="000000" w:themeColor="text1"/>
        </w:rPr>
        <w:t>« </w:t>
      </w:r>
      <w:r w:rsidR="00195620" w:rsidRPr="008E0528">
        <w:rPr>
          <w:rFonts w:ascii="Baskerville Old Face" w:hAnsi="Baskerville Old Face" w:cs="Andalus"/>
          <w:b/>
          <w:bCs/>
          <w:color w:val="00B050"/>
        </w:rPr>
        <w:t>En vérité, Ibn ‘Arabi et ses semblables, même s’ils affirment d’être des mystiques (</w:t>
      </w:r>
      <w:proofErr w:type="spellStart"/>
      <w:r w:rsidR="00195620" w:rsidRPr="008E0528">
        <w:rPr>
          <w:rFonts w:ascii="Baskerville Old Face" w:hAnsi="Baskerville Old Face" w:cs="Andalus"/>
          <w:b/>
          <w:bCs/>
          <w:color w:val="00B050"/>
        </w:rPr>
        <w:t>soufiyya</w:t>
      </w:r>
      <w:proofErr w:type="spellEnd"/>
      <w:r w:rsidR="00195620" w:rsidRPr="008E0528">
        <w:rPr>
          <w:rFonts w:ascii="Baskerville Old Face" w:hAnsi="Baskerville Old Face" w:cs="Andalus"/>
          <w:b/>
          <w:bCs/>
          <w:color w:val="00B050"/>
        </w:rPr>
        <w:t>), ils sont plutôt des mystiques athées et des philosophes, ils n’ont rien à voir avec les mystiques de la théologie spéculative, et encore moins avec les éminents maître du livre et de la tradition prophétique comme al-</w:t>
      </w:r>
      <w:proofErr w:type="spellStart"/>
      <w:r w:rsidR="00195620" w:rsidRPr="008E0528">
        <w:rPr>
          <w:rFonts w:ascii="Baskerville Old Face" w:hAnsi="Baskerville Old Face" w:cs="Andalus"/>
          <w:b/>
          <w:bCs/>
          <w:color w:val="00B050"/>
        </w:rPr>
        <w:t>Fudayl</w:t>
      </w:r>
      <w:proofErr w:type="spellEnd"/>
      <w:r w:rsidR="00195620" w:rsidRPr="008E0528">
        <w:rPr>
          <w:rFonts w:ascii="Baskerville Old Face" w:hAnsi="Baskerville Old Face" w:cs="Andalus"/>
          <w:b/>
          <w:bCs/>
          <w:color w:val="00B050"/>
        </w:rPr>
        <w:t xml:space="preserve"> Ibn ‘</w:t>
      </w:r>
      <w:proofErr w:type="spellStart"/>
      <w:r w:rsidR="00195620" w:rsidRPr="008E0528">
        <w:rPr>
          <w:rFonts w:ascii="Baskerville Old Face" w:hAnsi="Baskerville Old Face" w:cs="Andalus"/>
          <w:b/>
          <w:bCs/>
          <w:color w:val="00B050"/>
        </w:rPr>
        <w:t>Iyad</w:t>
      </w:r>
      <w:proofErr w:type="spellEnd"/>
      <w:r w:rsidR="00195620" w:rsidRPr="008E0528">
        <w:rPr>
          <w:rFonts w:ascii="Baskerville Old Face" w:hAnsi="Baskerville Old Face" w:cs="Andalus"/>
          <w:b/>
          <w:bCs/>
          <w:color w:val="00B050"/>
        </w:rPr>
        <w:t xml:space="preserve">, Ibrahim Ibn </w:t>
      </w:r>
      <w:proofErr w:type="spellStart"/>
      <w:r w:rsidR="00195620" w:rsidRPr="008E0528">
        <w:rPr>
          <w:rFonts w:ascii="Baskerville Old Face" w:hAnsi="Baskerville Old Face" w:cs="Andalus"/>
          <w:b/>
          <w:bCs/>
          <w:color w:val="00B050"/>
        </w:rPr>
        <w:t>Adham</w:t>
      </w:r>
      <w:proofErr w:type="spellEnd"/>
      <w:r w:rsidR="00195620" w:rsidRPr="008E0528">
        <w:rPr>
          <w:rFonts w:ascii="Baskerville Old Face" w:hAnsi="Baskerville Old Face" w:cs="Andalus"/>
          <w:b/>
          <w:bCs/>
          <w:color w:val="00B050"/>
        </w:rPr>
        <w:t xml:space="preserve">, </w:t>
      </w:r>
      <w:proofErr w:type="spellStart"/>
      <w:r w:rsidR="00195620" w:rsidRPr="008E0528">
        <w:rPr>
          <w:rFonts w:ascii="Baskerville Old Face" w:hAnsi="Baskerville Old Face" w:cs="Andalus"/>
          <w:b/>
          <w:bCs/>
          <w:color w:val="00B050"/>
        </w:rPr>
        <w:t>Abi</w:t>
      </w:r>
      <w:proofErr w:type="spellEnd"/>
      <w:r w:rsidR="00195620" w:rsidRPr="008E0528">
        <w:rPr>
          <w:rFonts w:ascii="Baskerville Old Face" w:hAnsi="Baskerville Old Face" w:cs="Andalus"/>
          <w:b/>
          <w:bCs/>
          <w:color w:val="00B050"/>
        </w:rPr>
        <w:t xml:space="preserve"> </w:t>
      </w:r>
      <w:proofErr w:type="spellStart"/>
      <w:r w:rsidR="00195620" w:rsidRPr="008E0528">
        <w:rPr>
          <w:rFonts w:ascii="Baskerville Old Face" w:hAnsi="Baskerville Old Face" w:cs="Andalus"/>
          <w:b/>
          <w:bCs/>
          <w:color w:val="00B050"/>
        </w:rPr>
        <w:t>Sulayman</w:t>
      </w:r>
      <w:proofErr w:type="spellEnd"/>
      <w:r w:rsidR="00195620" w:rsidRPr="008E0528">
        <w:rPr>
          <w:rFonts w:ascii="Baskerville Old Face" w:hAnsi="Baskerville Old Face" w:cs="Andalus"/>
          <w:b/>
          <w:bCs/>
          <w:color w:val="00B050"/>
        </w:rPr>
        <w:t xml:space="preserve"> al-</w:t>
      </w:r>
      <w:proofErr w:type="spellStart"/>
      <w:r w:rsidR="00195620" w:rsidRPr="008E0528">
        <w:rPr>
          <w:rFonts w:ascii="Baskerville Old Face" w:hAnsi="Baskerville Old Face" w:cs="Andalus"/>
          <w:b/>
          <w:bCs/>
          <w:color w:val="00B050"/>
        </w:rPr>
        <w:t>Darani</w:t>
      </w:r>
      <w:proofErr w:type="spellEnd"/>
      <w:r w:rsidR="00195620" w:rsidRPr="008E0528">
        <w:rPr>
          <w:rFonts w:ascii="Baskerville Old Face" w:hAnsi="Baskerville Old Face" w:cs="Andalus"/>
          <w:b/>
          <w:bCs/>
          <w:color w:val="00B050"/>
        </w:rPr>
        <w:t>, Ma`</w:t>
      </w:r>
      <w:proofErr w:type="spellStart"/>
      <w:r w:rsidR="00195620" w:rsidRPr="008E0528">
        <w:rPr>
          <w:rFonts w:ascii="Baskerville Old Face" w:hAnsi="Baskerville Old Face" w:cs="Andalus"/>
          <w:b/>
          <w:bCs/>
          <w:color w:val="00B050"/>
        </w:rPr>
        <w:t>ruf</w:t>
      </w:r>
      <w:proofErr w:type="spellEnd"/>
      <w:r w:rsidR="00195620" w:rsidRPr="008E0528">
        <w:rPr>
          <w:rFonts w:ascii="Baskerville Old Face" w:hAnsi="Baskerville Old Face" w:cs="Andalus"/>
          <w:b/>
          <w:bCs/>
          <w:color w:val="00B050"/>
        </w:rPr>
        <w:t xml:space="preserve"> al-</w:t>
      </w:r>
      <w:proofErr w:type="spellStart"/>
      <w:r w:rsidR="00195620" w:rsidRPr="008E0528">
        <w:rPr>
          <w:rFonts w:ascii="Baskerville Old Face" w:hAnsi="Baskerville Old Face" w:cs="Andalus"/>
          <w:b/>
          <w:bCs/>
          <w:color w:val="00B050"/>
        </w:rPr>
        <w:t>Karkhi</w:t>
      </w:r>
      <w:proofErr w:type="spellEnd"/>
      <w:r w:rsidR="00195620" w:rsidRPr="008E0528">
        <w:rPr>
          <w:rFonts w:ascii="Baskerville Old Face" w:hAnsi="Baskerville Old Face" w:cs="Andalus"/>
          <w:b/>
          <w:bCs/>
          <w:color w:val="00B050"/>
        </w:rPr>
        <w:t xml:space="preserve">, </w:t>
      </w:r>
      <w:proofErr w:type="spellStart"/>
      <w:r w:rsidR="00195620" w:rsidRPr="008E0528">
        <w:rPr>
          <w:rFonts w:ascii="Baskerville Old Face" w:hAnsi="Baskerville Old Face" w:cs="Andalus"/>
          <w:b/>
          <w:bCs/>
          <w:color w:val="00B050"/>
        </w:rPr>
        <w:t>Junayd</w:t>
      </w:r>
      <w:proofErr w:type="spellEnd"/>
      <w:r w:rsidR="00195620" w:rsidRPr="008E0528">
        <w:rPr>
          <w:rFonts w:ascii="Baskerville Old Face" w:hAnsi="Baskerville Old Face" w:cs="Andalus"/>
          <w:b/>
          <w:bCs/>
          <w:color w:val="00B050"/>
        </w:rPr>
        <w:t xml:space="preserve"> Ibn Muhammad, </w:t>
      </w:r>
      <w:proofErr w:type="spellStart"/>
      <w:r w:rsidR="00195620" w:rsidRPr="008E0528">
        <w:rPr>
          <w:rFonts w:ascii="Baskerville Old Face" w:hAnsi="Baskerville Old Face" w:cs="Andalus"/>
          <w:b/>
          <w:bCs/>
          <w:color w:val="00B050"/>
        </w:rPr>
        <w:t>Sahli</w:t>
      </w:r>
      <w:proofErr w:type="spellEnd"/>
      <w:r w:rsidR="00195620" w:rsidRPr="008E0528">
        <w:rPr>
          <w:rFonts w:ascii="Baskerville Old Face" w:hAnsi="Baskerville Old Face" w:cs="Andalus"/>
          <w:b/>
          <w:bCs/>
          <w:color w:val="00B050"/>
        </w:rPr>
        <w:t xml:space="preserve"> Ibn `Abdallah al-</w:t>
      </w:r>
      <w:proofErr w:type="spellStart"/>
      <w:r w:rsidR="00195620" w:rsidRPr="008E0528">
        <w:rPr>
          <w:rFonts w:ascii="Baskerville Old Face" w:hAnsi="Baskerville Old Face" w:cs="Andalus"/>
          <w:b/>
          <w:bCs/>
          <w:color w:val="00B050"/>
        </w:rPr>
        <w:t>Tastari</w:t>
      </w:r>
      <w:proofErr w:type="spellEnd"/>
      <w:r w:rsidR="00195620" w:rsidRPr="008E0528">
        <w:rPr>
          <w:rFonts w:ascii="Baskerville Old Face" w:hAnsi="Baskerville Old Face" w:cs="Andalus"/>
          <w:b/>
          <w:bCs/>
          <w:color w:val="00B050"/>
        </w:rPr>
        <w:t xml:space="preserve"> et d’autres – qu’Allah soient satisfait d’eux-</w:t>
      </w:r>
      <w:r w:rsidRPr="008E0528">
        <w:rPr>
          <w:rFonts w:ascii="Baskerville Old Face" w:hAnsi="Baskerville Old Face" w:cs="Andalus"/>
          <w:b/>
          <w:bCs/>
          <w:color w:val="00B050"/>
        </w:rPr>
        <w:t>.</w:t>
      </w:r>
      <w:r>
        <w:rPr>
          <w:rFonts w:ascii="Baskerville Old Face" w:hAnsi="Baskerville Old Face" w:cs="Andalus" w:hint="eastAsia"/>
          <w:color w:val="000000" w:themeColor="text1"/>
        </w:rPr>
        <w:t> »</w:t>
      </w:r>
      <w:r w:rsidR="00F713A5">
        <w:rPr>
          <w:rFonts w:ascii="Baskerville Old Face" w:hAnsi="Baskerville Old Face" w:cs="Andalus"/>
          <w:color w:val="000000" w:themeColor="text1"/>
        </w:rPr>
        <w:t xml:space="preserve"> </w:t>
      </w:r>
      <w:r w:rsidR="00F713A5">
        <w:rPr>
          <w:rFonts w:ascii="Baskerville Old Face" w:hAnsi="Baskerville Old Face" w:cs="Andalus"/>
          <w:color w:val="000000" w:themeColor="text1"/>
          <w:lang w:val="en-US"/>
        </w:rPr>
        <w:t>[</w:t>
      </w:r>
      <w:proofErr w:type="gramStart"/>
      <w:r w:rsidR="00F713A5">
        <w:rPr>
          <w:rFonts w:ascii="Baskerville Old Face" w:hAnsi="Baskerville Old Face" w:cs="Andalus"/>
          <w:color w:val="000000" w:themeColor="text1"/>
          <w:lang w:val="en-US"/>
        </w:rPr>
        <w:t>Source :</w:t>
      </w:r>
      <w:proofErr w:type="gramEnd"/>
      <w:r w:rsidR="00F713A5">
        <w:rPr>
          <w:rFonts w:ascii="Baskerville Old Face" w:hAnsi="Baskerville Old Face" w:cs="Andalus"/>
          <w:color w:val="000000" w:themeColor="text1"/>
          <w:lang w:val="en-US"/>
        </w:rPr>
        <w:t xml:space="preserve"> </w:t>
      </w:r>
      <w:r w:rsidR="00195620" w:rsidRPr="00F713A5">
        <w:rPr>
          <w:rFonts w:ascii="Baskerville Old Face" w:hAnsi="Baskerville Old Face" w:cs="Andalus"/>
          <w:color w:val="000000" w:themeColor="text1"/>
          <w:lang w:val="en-US"/>
        </w:rPr>
        <w:t>al-</w:t>
      </w:r>
      <w:proofErr w:type="spellStart"/>
      <w:r w:rsidR="00195620" w:rsidRPr="00F713A5">
        <w:rPr>
          <w:rFonts w:ascii="Baskerville Old Face" w:hAnsi="Baskerville Old Face" w:cs="Andalus"/>
          <w:color w:val="000000" w:themeColor="text1"/>
          <w:lang w:val="en-US"/>
        </w:rPr>
        <w:t>Furqan</w:t>
      </w:r>
      <w:proofErr w:type="spellEnd"/>
      <w:r w:rsidR="00195620" w:rsidRPr="00F713A5">
        <w:rPr>
          <w:rFonts w:ascii="Baskerville Old Face" w:hAnsi="Baskerville Old Face" w:cs="Andalus"/>
          <w:color w:val="000000" w:themeColor="text1"/>
          <w:lang w:val="en-US"/>
        </w:rPr>
        <w:t xml:space="preserve"> </w:t>
      </w:r>
      <w:proofErr w:type="spellStart"/>
      <w:r w:rsidR="00195620" w:rsidRPr="00F713A5">
        <w:rPr>
          <w:rFonts w:ascii="Baskerville Old Face" w:hAnsi="Baskerville Old Face" w:cs="Andalus"/>
          <w:color w:val="000000" w:themeColor="text1"/>
          <w:lang w:val="en-US"/>
        </w:rPr>
        <w:t>ba</w:t>
      </w:r>
      <w:r w:rsidR="00F713A5">
        <w:rPr>
          <w:rFonts w:ascii="Baskerville Old Face" w:hAnsi="Baskerville Old Face" w:cs="Andalus"/>
          <w:color w:val="000000" w:themeColor="text1"/>
          <w:lang w:val="en-US"/>
        </w:rPr>
        <w:t>yna</w:t>
      </w:r>
      <w:proofErr w:type="spellEnd"/>
      <w:r w:rsidR="00F713A5">
        <w:rPr>
          <w:rFonts w:ascii="Baskerville Old Face" w:hAnsi="Baskerville Old Face" w:cs="Andalus"/>
          <w:color w:val="000000" w:themeColor="text1"/>
          <w:lang w:val="en-US"/>
        </w:rPr>
        <w:t xml:space="preserve"> </w:t>
      </w:r>
      <w:proofErr w:type="spellStart"/>
      <w:r w:rsidR="00F713A5">
        <w:rPr>
          <w:rFonts w:ascii="Baskerville Old Face" w:hAnsi="Baskerville Old Face" w:cs="Andalus"/>
          <w:color w:val="000000" w:themeColor="text1"/>
          <w:lang w:val="en-US"/>
        </w:rPr>
        <w:t>awliya</w:t>
      </w:r>
      <w:proofErr w:type="spellEnd"/>
      <w:r w:rsidR="00F713A5">
        <w:rPr>
          <w:rFonts w:ascii="Baskerville Old Face" w:hAnsi="Baskerville Old Face" w:cs="Andalus"/>
          <w:color w:val="000000" w:themeColor="text1"/>
          <w:lang w:val="en-US"/>
        </w:rPr>
        <w:t>' al-</w:t>
      </w:r>
      <w:proofErr w:type="spellStart"/>
      <w:r w:rsidR="00F713A5">
        <w:rPr>
          <w:rFonts w:ascii="Baskerville Old Face" w:hAnsi="Baskerville Old Face" w:cs="Andalus"/>
          <w:color w:val="000000" w:themeColor="text1"/>
          <w:lang w:val="en-US"/>
        </w:rPr>
        <w:t>Rahman</w:t>
      </w:r>
      <w:proofErr w:type="spellEnd"/>
      <w:r w:rsidR="00F713A5">
        <w:rPr>
          <w:rFonts w:ascii="Baskerville Old Face" w:hAnsi="Baskerville Old Face" w:cs="Andalus"/>
          <w:color w:val="000000" w:themeColor="text1"/>
          <w:lang w:val="en-US"/>
        </w:rPr>
        <w:t xml:space="preserve"> </w:t>
      </w:r>
      <w:proofErr w:type="spellStart"/>
      <w:r w:rsidR="00F713A5">
        <w:rPr>
          <w:rFonts w:ascii="Baskerville Old Face" w:hAnsi="Baskerville Old Face" w:cs="Andalus"/>
          <w:color w:val="000000" w:themeColor="text1"/>
          <w:lang w:val="en-US"/>
        </w:rPr>
        <w:t>wa-awliya</w:t>
      </w:r>
      <w:proofErr w:type="spellEnd"/>
      <w:r w:rsidR="00195620" w:rsidRPr="00F713A5">
        <w:rPr>
          <w:rFonts w:ascii="Baskerville Old Face" w:hAnsi="Baskerville Old Face" w:cs="Andalus"/>
          <w:color w:val="000000" w:themeColor="text1"/>
          <w:lang w:val="en-US"/>
        </w:rPr>
        <w:t xml:space="preserve"> al-</w:t>
      </w:r>
      <w:proofErr w:type="spellStart"/>
      <w:r w:rsidR="00195620" w:rsidRPr="00F713A5">
        <w:rPr>
          <w:rFonts w:ascii="Baskerville Old Face" w:hAnsi="Baskerville Old Face" w:cs="Andalus"/>
          <w:color w:val="000000" w:themeColor="text1"/>
          <w:lang w:val="en-US"/>
        </w:rPr>
        <w:t>Š</w:t>
      </w:r>
      <w:r w:rsidR="00F713A5">
        <w:rPr>
          <w:rFonts w:ascii="Baskerville Old Face" w:hAnsi="Baskerville Old Face" w:cs="Andalus"/>
          <w:color w:val="000000" w:themeColor="text1"/>
          <w:lang w:val="en-US"/>
        </w:rPr>
        <w:t>haytan</w:t>
      </w:r>
      <w:proofErr w:type="spellEnd"/>
      <w:r w:rsidR="00F713A5">
        <w:rPr>
          <w:rFonts w:ascii="Baskerville Old Face" w:hAnsi="Baskerville Old Face" w:cs="Andalus"/>
          <w:color w:val="000000" w:themeColor="text1"/>
          <w:lang w:val="en-US"/>
        </w:rPr>
        <w:t>, page</w:t>
      </w:r>
      <w:r w:rsidR="00195620" w:rsidRPr="00F713A5">
        <w:rPr>
          <w:rFonts w:ascii="Baskerville Old Face" w:hAnsi="Baskerville Old Face" w:cs="Andalus"/>
          <w:color w:val="000000" w:themeColor="text1"/>
          <w:lang w:val="en-US"/>
        </w:rPr>
        <w:t xml:space="preserve"> 80</w:t>
      </w:r>
      <w:r w:rsidR="00F713A5">
        <w:rPr>
          <w:rFonts w:ascii="Baskerville Old Face" w:hAnsi="Baskerville Old Face" w:cs="Andalus"/>
          <w:color w:val="000000" w:themeColor="text1"/>
          <w:lang w:val="en-US"/>
        </w:rPr>
        <w:t>]</w:t>
      </w:r>
      <w:r w:rsidR="00195620" w:rsidRPr="00F713A5">
        <w:rPr>
          <w:lang w:val="en-US"/>
        </w:rPr>
        <w:t xml:space="preserve"> </w:t>
      </w:r>
    </w:p>
    <w:p w:rsidR="00704369" w:rsidRPr="00F713A5" w:rsidRDefault="00195620" w:rsidP="00F713A5">
      <w:pPr>
        <w:pStyle w:val="Sansinterligne"/>
        <w:rPr>
          <w:lang w:val="en-US"/>
        </w:rPr>
      </w:pPr>
      <w:r w:rsidRPr="00F713A5">
        <w:rPr>
          <w:rFonts w:ascii="Traditional Arabic" w:hAnsi="Traditional Arabic" w:cs="Traditional Arabic"/>
          <w:sz w:val="32"/>
          <w:szCs w:val="32"/>
          <w:lang w:val="en-US"/>
        </w:rPr>
        <w:t> </w:t>
      </w:r>
      <w:r w:rsidRPr="00F713A5">
        <w:rPr>
          <w:lang w:val="en-US"/>
        </w:rPr>
        <w:t xml:space="preserve"> </w:t>
      </w:r>
    </w:p>
    <w:sectPr w:rsidR="00704369" w:rsidRPr="00F713A5" w:rsidSect="00420EC6">
      <w:footerReference w:type="default" r:id="rId9"/>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96" w:rsidRDefault="00DB4096" w:rsidP="009B2710">
      <w:r>
        <w:separator/>
      </w:r>
    </w:p>
  </w:endnote>
  <w:endnote w:type="continuationSeparator" w:id="0">
    <w:p w:rsidR="00DB4096" w:rsidRDefault="00DB4096" w:rsidP="009B2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kerville Old Face">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00"/>
    <w:family w:val="auto"/>
    <w:pitch w:val="variable"/>
    <w:sig w:usb0="00002003" w:usb1="80000000" w:usb2="00000008" w:usb3="00000000" w:csb0="00000041" w:csb1="00000000"/>
  </w:font>
  <w:font w:name="Andalus">
    <w:panose1 w:val="02010000000000000000"/>
    <w:charset w:val="00"/>
    <w:family w:val="auto"/>
    <w:pitch w:val="variable"/>
    <w:sig w:usb0="00002003" w:usb1="80000000" w:usb2="00000008" w:usb3="00000000" w:csb0="00000041"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27"/>
      <w:docPartObj>
        <w:docPartGallery w:val="Page Numbers (Bottom of Page)"/>
        <w:docPartUnique/>
      </w:docPartObj>
    </w:sdtPr>
    <w:sdtEndPr>
      <w:rPr>
        <w:b/>
        <w:bCs/>
      </w:rPr>
    </w:sdtEndPr>
    <w:sdtContent>
      <w:p w:rsidR="009B2710" w:rsidRDefault="009B2710" w:rsidP="009B2710">
        <w:pPr>
          <w:pStyle w:val="Pieddepage"/>
          <w:jc w:val="right"/>
        </w:pPr>
        <w:r w:rsidRPr="009B2710">
          <w:rPr>
            <w:b/>
            <w:bCs/>
          </w:rPr>
          <w:fldChar w:fldCharType="begin"/>
        </w:r>
        <w:r w:rsidRPr="009B2710">
          <w:rPr>
            <w:b/>
            <w:bCs/>
          </w:rPr>
          <w:instrText xml:space="preserve"> PAGE   \* MERGEFORMAT </w:instrText>
        </w:r>
        <w:r w:rsidRPr="009B2710">
          <w:rPr>
            <w:b/>
            <w:bCs/>
          </w:rPr>
          <w:fldChar w:fldCharType="separate"/>
        </w:r>
        <w:r w:rsidR="00420EC6">
          <w:rPr>
            <w:b/>
            <w:bCs/>
            <w:noProof/>
          </w:rPr>
          <w:t>4</w:t>
        </w:r>
        <w:r w:rsidRPr="009B2710">
          <w:rPr>
            <w:b/>
            <w:bCs/>
          </w:rPr>
          <w:fldChar w:fldCharType="end"/>
        </w:r>
      </w:p>
    </w:sdtContent>
  </w:sdt>
  <w:sdt>
    <w:sdtPr>
      <w:rPr>
        <w:rFonts w:ascii="Corbel" w:hAnsi="Corbel"/>
        <w:b/>
        <w:bCs/>
        <w:sz w:val="28"/>
        <w:szCs w:val="28"/>
      </w:rPr>
      <w:id w:val="66406374"/>
      <w:docPartObj>
        <w:docPartGallery w:val="Page Numbers (Bottom of Page)"/>
        <w:docPartUnique/>
      </w:docPartObj>
    </w:sdtPr>
    <w:sdtContent>
      <w:p w:rsidR="009B2710" w:rsidRPr="0081134C" w:rsidRDefault="009B2710" w:rsidP="009B2710">
        <w:pPr>
          <w:pStyle w:val="Pieddepage"/>
          <w:jc w:val="center"/>
          <w:rPr>
            <w:rFonts w:ascii="Corbel" w:hAnsi="Corbel"/>
            <w:b/>
            <w:bCs/>
            <w:sz w:val="28"/>
            <w:szCs w:val="28"/>
          </w:rPr>
        </w:pPr>
        <w:hyperlink r:id="rId1" w:history="1">
          <w:r w:rsidRPr="0081134C">
            <w:rPr>
              <w:rStyle w:val="Lienhypertexte"/>
              <w:rFonts w:ascii="Corbel" w:eastAsiaTheme="majorEastAsia" w:hAnsi="Corbel"/>
              <w:b/>
              <w:bCs/>
              <w:sz w:val="28"/>
              <w:szCs w:val="28"/>
            </w:rPr>
            <w:t>http://bibliotheque-islamique-coran-sunna.over-blog.com/</w:t>
          </w:r>
          <w:r w:rsidRPr="00C52F0F">
            <w:rPr>
              <w:rStyle w:val="Lienhypertexte"/>
              <w:rFonts w:ascii="Corbel" w:eastAsiaTheme="majorEastAsia" w:hAnsi="Corbel"/>
              <w:b/>
              <w:bCs/>
              <w:color w:val="auto"/>
              <w:sz w:val="28"/>
              <w:szCs w:val="28"/>
              <w:lang w:eastAsia="zh-TW"/>
            </w:rPr>
            <w:pict>
              <v:shapetype id="_x0000_t32" coordsize="21600,21600" o:spt="32" o:oned="t" path="m,l21600,21600e" filled="f">
                <v:path arrowok="t" fillok="f" o:connecttype="none"/>
                <o:lock v:ext="edit" shapetype="t"/>
              </v:shapetype>
              <v:shape id="_x0000_s3076"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9B2710" w:rsidRPr="009B2710" w:rsidRDefault="009B2710" w:rsidP="009B2710">
    <w:pPr>
      <w:pStyle w:val="Pieddepage"/>
      <w:rPr>
        <w:rFonts w:asciiTheme="majorBidi" w:hAnsiTheme="majorBidi" w:cstheme="majorBidi"/>
        <w:b/>
        <w:bCs/>
        <w:color w:val="0D0D0D" w:themeColor="text1" w:themeTint="F2"/>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96" w:rsidRDefault="00DB4096" w:rsidP="009B2710">
      <w:r>
        <w:separator/>
      </w:r>
    </w:p>
  </w:footnote>
  <w:footnote w:type="continuationSeparator" w:id="0">
    <w:p w:rsidR="00DB4096" w:rsidRDefault="00DB4096" w:rsidP="009B2710">
      <w:r>
        <w:continuationSeparator/>
      </w:r>
    </w:p>
  </w:footnote>
  <w:footnote w:id="1">
    <w:p w:rsidR="008E0528" w:rsidRDefault="008E0528">
      <w:pPr>
        <w:pStyle w:val="Notedebasdepage"/>
      </w:pPr>
      <w:r>
        <w:rPr>
          <w:rStyle w:val="Appelnotedebasdep"/>
        </w:rPr>
        <w:footnoteRef/>
      </w:r>
      <w:r>
        <w:t xml:space="preserve"> </w:t>
      </w:r>
      <w:r w:rsidRPr="00445A57">
        <w:rPr>
          <w:rFonts w:asciiTheme="majorBidi" w:hAnsiTheme="majorBidi" w:cstheme="majorBidi"/>
        </w:rPr>
        <w:t xml:space="preserve">Le </w:t>
      </w:r>
      <w:r w:rsidRPr="00445A57">
        <w:rPr>
          <w:rStyle w:val="lev"/>
          <w:rFonts w:asciiTheme="majorBidi" w:hAnsiTheme="majorBidi" w:cstheme="majorBidi"/>
        </w:rPr>
        <w:t>panthéisme</w:t>
      </w:r>
      <w:r w:rsidRPr="00445A57">
        <w:rPr>
          <w:rFonts w:asciiTheme="majorBidi" w:hAnsiTheme="majorBidi" w:cstheme="majorBidi"/>
        </w:rPr>
        <w:t xml:space="preserve"> est une doctrine philosophique selon laquelle Dieu est tout et tout est Dieu.</w:t>
      </w:r>
    </w:p>
  </w:footnote>
  <w:footnote w:id="2">
    <w:p w:rsidR="008E0528" w:rsidRDefault="008E0528">
      <w:pPr>
        <w:pStyle w:val="Notedebasdepage"/>
      </w:pPr>
      <w:r>
        <w:rPr>
          <w:rStyle w:val="Appelnotedebasdep"/>
        </w:rPr>
        <w:footnoteRef/>
      </w:r>
      <w:r>
        <w:t xml:space="preserve"> </w:t>
      </w:r>
      <w:r>
        <w:rPr>
          <w:rFonts w:ascii="Baskerville Old Face" w:hAnsi="Baskerville Old Face" w:cs="Arial"/>
        </w:rPr>
        <w:t>Sourate 60, verset 4.</w:t>
      </w:r>
    </w:p>
  </w:footnote>
  <w:footnote w:id="3">
    <w:p w:rsidR="00F713A5" w:rsidRDefault="00F713A5">
      <w:pPr>
        <w:pStyle w:val="Notedebasdepage"/>
      </w:pPr>
      <w:r>
        <w:rPr>
          <w:rStyle w:val="Appelnotedebasdep"/>
        </w:rPr>
        <w:footnoteRef/>
      </w:r>
      <w:r>
        <w:t xml:space="preserve"> </w:t>
      </w:r>
      <w:r>
        <w:rPr>
          <w:rFonts w:ascii="Baskerville Old Face" w:hAnsi="Baskerville Old Face" w:cs="Arial"/>
        </w:rPr>
        <w:t>Sourate 39, verset 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3"/>
      <o:rules v:ext="edit">
        <o:r id="V:Rule1" type="connector" idref="#_x0000_s3076"/>
      </o:rules>
    </o:shapelayout>
  </w:hdrShapeDefaults>
  <w:footnotePr>
    <w:footnote w:id="-1"/>
    <w:footnote w:id="0"/>
  </w:footnotePr>
  <w:endnotePr>
    <w:endnote w:id="-1"/>
    <w:endnote w:id="0"/>
  </w:endnotePr>
  <w:compat/>
  <w:rsids>
    <w:rsidRoot w:val="00195620"/>
    <w:rsid w:val="00027B22"/>
    <w:rsid w:val="00044B3B"/>
    <w:rsid w:val="000C0174"/>
    <w:rsid w:val="001044C0"/>
    <w:rsid w:val="00107DEC"/>
    <w:rsid w:val="00152159"/>
    <w:rsid w:val="00155319"/>
    <w:rsid w:val="00195620"/>
    <w:rsid w:val="001C28F7"/>
    <w:rsid w:val="00244602"/>
    <w:rsid w:val="00280909"/>
    <w:rsid w:val="002852C3"/>
    <w:rsid w:val="00300C8F"/>
    <w:rsid w:val="00303D0A"/>
    <w:rsid w:val="00376300"/>
    <w:rsid w:val="003C1DFB"/>
    <w:rsid w:val="003C21F7"/>
    <w:rsid w:val="003D3DCC"/>
    <w:rsid w:val="00401A2D"/>
    <w:rsid w:val="00420EC6"/>
    <w:rsid w:val="00463B17"/>
    <w:rsid w:val="00476CB0"/>
    <w:rsid w:val="004B08AB"/>
    <w:rsid w:val="00574E95"/>
    <w:rsid w:val="00576D00"/>
    <w:rsid w:val="00584A92"/>
    <w:rsid w:val="005C627F"/>
    <w:rsid w:val="005D4304"/>
    <w:rsid w:val="005F2C01"/>
    <w:rsid w:val="00610866"/>
    <w:rsid w:val="00616207"/>
    <w:rsid w:val="0067161B"/>
    <w:rsid w:val="00702CE1"/>
    <w:rsid w:val="00704369"/>
    <w:rsid w:val="00741238"/>
    <w:rsid w:val="00762C54"/>
    <w:rsid w:val="00764046"/>
    <w:rsid w:val="0079737A"/>
    <w:rsid w:val="007A55E2"/>
    <w:rsid w:val="007F5F17"/>
    <w:rsid w:val="008514F4"/>
    <w:rsid w:val="008C115B"/>
    <w:rsid w:val="008E0528"/>
    <w:rsid w:val="00915D23"/>
    <w:rsid w:val="00932B9E"/>
    <w:rsid w:val="00937064"/>
    <w:rsid w:val="009912A1"/>
    <w:rsid w:val="00994B1C"/>
    <w:rsid w:val="009965BA"/>
    <w:rsid w:val="009A61DA"/>
    <w:rsid w:val="009B2710"/>
    <w:rsid w:val="00B1200F"/>
    <w:rsid w:val="00B51E11"/>
    <w:rsid w:val="00BB0B50"/>
    <w:rsid w:val="00BD7CC8"/>
    <w:rsid w:val="00C53C52"/>
    <w:rsid w:val="00C56B86"/>
    <w:rsid w:val="00CD4EBD"/>
    <w:rsid w:val="00D15EBD"/>
    <w:rsid w:val="00DB4096"/>
    <w:rsid w:val="00DD202E"/>
    <w:rsid w:val="00ED292B"/>
    <w:rsid w:val="00ED5324"/>
    <w:rsid w:val="00EE3A29"/>
    <w:rsid w:val="00EF2A2F"/>
    <w:rsid w:val="00F15898"/>
    <w:rsid w:val="00F713A5"/>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paragraph" w:styleId="NormalWeb">
    <w:name w:val="Normal (Web)"/>
    <w:basedOn w:val="Normal"/>
    <w:uiPriority w:val="99"/>
    <w:semiHidden/>
    <w:unhideWhenUsed/>
    <w:rsid w:val="00195620"/>
    <w:pPr>
      <w:spacing w:before="100" w:beforeAutospacing="1" w:after="100" w:afterAutospacing="1"/>
    </w:pPr>
  </w:style>
  <w:style w:type="character" w:customStyle="1" w:styleId="SansinterligneCar">
    <w:name w:val="Sans interligne Car"/>
    <w:basedOn w:val="Policepardfaut"/>
    <w:link w:val="Sansinterligne"/>
    <w:uiPriority w:val="1"/>
    <w:rsid w:val="00EF2A2F"/>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EF2A2F"/>
    <w:rPr>
      <w:rFonts w:ascii="Tahoma" w:hAnsi="Tahoma" w:cs="Tahoma"/>
      <w:sz w:val="16"/>
      <w:szCs w:val="16"/>
    </w:rPr>
  </w:style>
  <w:style w:type="character" w:customStyle="1" w:styleId="TextedebullesCar">
    <w:name w:val="Texte de bulles Car"/>
    <w:basedOn w:val="Policepardfaut"/>
    <w:link w:val="Textedebulles"/>
    <w:uiPriority w:val="99"/>
    <w:semiHidden/>
    <w:rsid w:val="00EF2A2F"/>
    <w:rPr>
      <w:rFonts w:ascii="Tahoma" w:hAnsi="Tahoma" w:cs="Tahoma"/>
      <w:sz w:val="16"/>
      <w:szCs w:val="16"/>
    </w:rPr>
  </w:style>
  <w:style w:type="paragraph" w:styleId="En-tte">
    <w:name w:val="header"/>
    <w:basedOn w:val="Normal"/>
    <w:link w:val="En-tteCar"/>
    <w:uiPriority w:val="99"/>
    <w:semiHidden/>
    <w:unhideWhenUsed/>
    <w:rsid w:val="009B2710"/>
    <w:pPr>
      <w:tabs>
        <w:tab w:val="center" w:pos="4536"/>
        <w:tab w:val="right" w:pos="9072"/>
      </w:tabs>
    </w:pPr>
  </w:style>
  <w:style w:type="character" w:customStyle="1" w:styleId="En-tteCar">
    <w:name w:val="En-tête Car"/>
    <w:basedOn w:val="Policepardfaut"/>
    <w:link w:val="En-tte"/>
    <w:uiPriority w:val="99"/>
    <w:semiHidden/>
    <w:rsid w:val="009B2710"/>
    <w:rPr>
      <w:sz w:val="24"/>
      <w:szCs w:val="24"/>
    </w:rPr>
  </w:style>
  <w:style w:type="paragraph" w:styleId="Pieddepage">
    <w:name w:val="footer"/>
    <w:basedOn w:val="Normal"/>
    <w:link w:val="PieddepageCar"/>
    <w:uiPriority w:val="99"/>
    <w:unhideWhenUsed/>
    <w:rsid w:val="009B2710"/>
    <w:pPr>
      <w:tabs>
        <w:tab w:val="center" w:pos="4536"/>
        <w:tab w:val="right" w:pos="9072"/>
      </w:tabs>
    </w:pPr>
  </w:style>
  <w:style w:type="character" w:customStyle="1" w:styleId="PieddepageCar">
    <w:name w:val="Pied de page Car"/>
    <w:basedOn w:val="Policepardfaut"/>
    <w:link w:val="Pieddepage"/>
    <w:uiPriority w:val="99"/>
    <w:rsid w:val="009B2710"/>
    <w:rPr>
      <w:sz w:val="24"/>
      <w:szCs w:val="24"/>
    </w:rPr>
  </w:style>
  <w:style w:type="character" w:styleId="Lienhypertexte">
    <w:name w:val="Hyperlink"/>
    <w:basedOn w:val="Policepardfaut"/>
    <w:uiPriority w:val="99"/>
    <w:unhideWhenUsed/>
    <w:rsid w:val="009B2710"/>
    <w:rPr>
      <w:color w:val="0000FF"/>
      <w:u w:val="single"/>
    </w:rPr>
  </w:style>
  <w:style w:type="paragraph" w:styleId="Notedebasdepage">
    <w:name w:val="footnote text"/>
    <w:basedOn w:val="Normal"/>
    <w:link w:val="NotedebasdepageCar"/>
    <w:uiPriority w:val="99"/>
    <w:semiHidden/>
    <w:unhideWhenUsed/>
    <w:rsid w:val="008E0528"/>
    <w:rPr>
      <w:sz w:val="20"/>
      <w:szCs w:val="20"/>
    </w:rPr>
  </w:style>
  <w:style w:type="character" w:customStyle="1" w:styleId="NotedebasdepageCar">
    <w:name w:val="Note de bas de page Car"/>
    <w:basedOn w:val="Policepardfaut"/>
    <w:link w:val="Notedebasdepage"/>
    <w:uiPriority w:val="99"/>
    <w:semiHidden/>
    <w:rsid w:val="008E0528"/>
  </w:style>
  <w:style w:type="character" w:styleId="Appelnotedebasdep">
    <w:name w:val="footnote reference"/>
    <w:basedOn w:val="Policepardfaut"/>
    <w:uiPriority w:val="99"/>
    <w:semiHidden/>
    <w:unhideWhenUsed/>
    <w:rsid w:val="008E05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59E8-E84D-46C1-9FD6-4C8AA45A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1086</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2011-06-19T11:36:00Z</cp:lastPrinted>
  <dcterms:created xsi:type="dcterms:W3CDTF">2011-06-18T00:34:00Z</dcterms:created>
  <dcterms:modified xsi:type="dcterms:W3CDTF">2011-06-19T11:36:00Z</dcterms:modified>
</cp:coreProperties>
</file>