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Default="00255B0D" w:rsidP="00255B0D"/>
    <w:p w:rsidR="00255B0D" w:rsidRPr="00CE66F6" w:rsidRDefault="00255B0D" w:rsidP="00255B0D">
      <w:pPr>
        <w:rPr>
          <w:rFonts w:asciiTheme="majorBidi" w:hAnsiTheme="majorBidi" w:cstheme="majorBidi"/>
        </w:rPr>
      </w:pPr>
    </w:p>
    <w:p w:rsidR="00255B0D" w:rsidRDefault="00555C9A" w:rsidP="00255B0D">
      <w:pPr>
        <w:jc w:val="right"/>
        <w:rPr>
          <w:color w:val="7F7F7F"/>
          <w:sz w:val="32"/>
          <w:szCs w:val="32"/>
        </w:rPr>
      </w:pPr>
      <w:r w:rsidRPr="00555C9A">
        <w:rPr>
          <w:noProof/>
          <w:color w:val="C4BC96"/>
          <w:sz w:val="32"/>
          <w:szCs w:val="32"/>
        </w:rPr>
        <w:pict>
          <v:group id="_x0000_s1026" style="position:absolute;left:0;text-align:left;margin-left:0;margin-top:0;width:610.2pt;height:790.2pt;z-index:-251659264;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255B0D" w:rsidRPr="00D10DD1" w:rsidTr="009518D7">
        <w:tc>
          <w:tcPr>
            <w:tcW w:w="9576" w:type="dxa"/>
          </w:tcPr>
          <w:p w:rsidR="00255B0D" w:rsidRDefault="00255B0D" w:rsidP="009518D7">
            <w:pPr>
              <w:jc w:val="center"/>
              <w:rPr>
                <w:rFonts w:asciiTheme="majorBidi" w:hAnsiTheme="majorBidi" w:cstheme="majorBidi"/>
                <w:b/>
                <w:bCs/>
                <w:i/>
                <w:iCs/>
                <w:color w:val="FFFFFF" w:themeColor="background1"/>
                <w:sz w:val="32"/>
                <w:szCs w:val="32"/>
              </w:rPr>
            </w:pPr>
          </w:p>
          <w:p w:rsidR="00255B0D" w:rsidRDefault="00255B0D" w:rsidP="009518D7">
            <w:pPr>
              <w:jc w:val="center"/>
              <w:rPr>
                <w:rFonts w:asciiTheme="majorBidi" w:hAnsiTheme="majorBidi" w:cstheme="majorBidi"/>
                <w:b/>
                <w:bCs/>
                <w:i/>
                <w:iCs/>
                <w:color w:val="FFFFFF" w:themeColor="background1"/>
                <w:sz w:val="32"/>
                <w:szCs w:val="32"/>
              </w:rPr>
            </w:pPr>
          </w:p>
          <w:p w:rsidR="00255B0D" w:rsidRPr="00B11B44" w:rsidRDefault="00255B0D" w:rsidP="00E71371">
            <w:pPr>
              <w:jc w:val="center"/>
              <w:rPr>
                <w:rFonts w:asciiTheme="majorBidi" w:hAnsiTheme="majorBidi" w:cstheme="majorBidi"/>
                <w:b/>
                <w:bCs/>
                <w:i/>
                <w:iCs/>
                <w:color w:val="FFFFFF" w:themeColor="background1"/>
                <w:sz w:val="32"/>
                <w:szCs w:val="32"/>
              </w:rPr>
            </w:pPr>
            <w:r w:rsidRPr="00B11B44">
              <w:rPr>
                <w:rFonts w:asciiTheme="majorBidi" w:hAnsiTheme="majorBidi" w:cstheme="majorBidi"/>
                <w:b/>
                <w:bCs/>
                <w:i/>
                <w:iCs/>
                <w:color w:val="FFFFFF" w:themeColor="background1"/>
                <w:sz w:val="32"/>
                <w:szCs w:val="32"/>
              </w:rPr>
              <w:t xml:space="preserve">Par </w:t>
            </w:r>
            <w:r w:rsidR="00E71371">
              <w:rPr>
                <w:rFonts w:asciiTheme="majorBidi" w:hAnsiTheme="majorBidi" w:cstheme="majorBidi"/>
                <w:b/>
                <w:bCs/>
                <w:i/>
                <w:iCs/>
                <w:color w:val="FFFFFF" w:themeColor="background1"/>
                <w:sz w:val="32"/>
                <w:szCs w:val="32"/>
              </w:rPr>
              <w:t>Al-</w:t>
            </w:r>
            <w:r>
              <w:rPr>
                <w:rFonts w:asciiTheme="majorBidi" w:hAnsiTheme="majorBidi" w:cstheme="majorBidi"/>
                <w:b/>
                <w:bCs/>
                <w:i/>
                <w:iCs/>
                <w:color w:val="FFFFFF" w:themeColor="background1"/>
                <w:sz w:val="32"/>
                <w:szCs w:val="32"/>
              </w:rPr>
              <w:t xml:space="preserve">Qadhî </w:t>
            </w:r>
            <w:r w:rsidR="00E71371">
              <w:rPr>
                <w:rFonts w:asciiTheme="majorBidi" w:hAnsiTheme="majorBidi" w:cstheme="majorBidi"/>
                <w:b/>
                <w:bCs/>
                <w:i/>
                <w:iCs/>
                <w:color w:val="FFFFFF" w:themeColor="background1"/>
                <w:sz w:val="32"/>
                <w:szCs w:val="32"/>
              </w:rPr>
              <w:t>Aboû Bâkr Ibn Al-‘Arabî</w:t>
            </w:r>
          </w:p>
        </w:tc>
      </w:tr>
    </w:tbl>
    <w:p w:rsidR="00255B0D" w:rsidRPr="00B11B44" w:rsidRDefault="00255B0D" w:rsidP="00255B0D">
      <w:pPr>
        <w:jc w:val="right"/>
        <w:rPr>
          <w:color w:val="7F7F7F"/>
          <w:sz w:val="32"/>
          <w:szCs w:val="32"/>
        </w:rPr>
      </w:pPr>
    </w:p>
    <w:p w:rsidR="00255B0D" w:rsidRPr="00B11B44" w:rsidRDefault="00555C9A" w:rsidP="00255B0D">
      <w:r w:rsidRPr="00555C9A">
        <w:rPr>
          <w:noProof/>
          <w:color w:val="C4BC96"/>
          <w:sz w:val="32"/>
          <w:szCs w:val="32"/>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8"/>
                  </w:tblGrid>
                  <w:tr w:rsidR="00255B0D" w:rsidRPr="00B11B44" w:rsidTr="00855F53">
                    <w:trPr>
                      <w:trHeight w:val="1080"/>
                    </w:trPr>
                    <w:tc>
                      <w:tcPr>
                        <w:tcW w:w="1000" w:type="pct"/>
                        <w:shd w:val="clear" w:color="auto" w:fill="000000"/>
                        <w:vAlign w:val="center"/>
                      </w:tcPr>
                      <w:p w:rsidR="00255B0D" w:rsidRPr="00B11B44" w:rsidRDefault="00255B0D" w:rsidP="00CB7712">
                        <w:pPr>
                          <w:jc w:val="center"/>
                          <w:rPr>
                            <w:smallCaps/>
                            <w:color w:val="FFFFFF" w:themeColor="background1"/>
                            <w:sz w:val="32"/>
                            <w:szCs w:val="32"/>
                          </w:rPr>
                        </w:pPr>
                        <w:r w:rsidRPr="00B11B44">
                          <w:rPr>
                            <w:smallCaps/>
                            <w:noProof/>
                            <w:color w:val="FFFFFF" w:themeColor="background1"/>
                            <w:sz w:val="32"/>
                            <w:szCs w:val="32"/>
                            <w:lang w:eastAsia="fr-FR"/>
                          </w:rPr>
                          <w:drawing>
                            <wp:inline distT="0" distB="0" distL="0" distR="0">
                              <wp:extent cx="1275080" cy="958215"/>
                              <wp:effectExtent l="19050" t="0" r="1270" b="0"/>
                              <wp:docPr id="1"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255B0D" w:rsidRPr="00771538" w:rsidRDefault="000E4319" w:rsidP="00771538">
                        <w:pPr>
                          <w:pStyle w:val="Titre2"/>
                          <w:rPr>
                            <w:color w:val="FFFFFF" w:themeColor="background1"/>
                            <w:sz w:val="32"/>
                            <w:szCs w:val="32"/>
                          </w:rPr>
                        </w:pPr>
                        <w:r w:rsidRPr="0041274C">
                          <w:rPr>
                            <w:color w:val="FFFFFF" w:themeColor="background1"/>
                            <w:sz w:val="40"/>
                            <w:szCs w:val="40"/>
                          </w:rPr>
                          <w:t>Exégèse [Tafsir] : «</w:t>
                        </w:r>
                        <w:r>
                          <w:rPr>
                            <w:color w:val="FFFFFF" w:themeColor="background1"/>
                            <w:sz w:val="40"/>
                            <w:szCs w:val="40"/>
                          </w:rPr>
                          <w:t xml:space="preserve"> </w:t>
                        </w:r>
                        <w:r w:rsidRPr="0041274C">
                          <w:rPr>
                            <w:rFonts w:asciiTheme="majorBidi" w:hAnsiTheme="majorBidi" w:cstheme="majorBidi"/>
                            <w:color w:val="FFFFFF" w:themeColor="background1"/>
                            <w:sz w:val="40"/>
                            <w:szCs w:val="40"/>
                          </w:rPr>
                          <w:t>Et de ne montrer de leurs atours que ce qui en paraît</w:t>
                        </w:r>
                        <w:r>
                          <w:rPr>
                            <w:rFonts w:asciiTheme="majorBidi" w:hAnsiTheme="majorBidi" w:cstheme="majorBidi"/>
                            <w:color w:val="FFFFFF" w:themeColor="background1"/>
                            <w:sz w:val="40"/>
                            <w:szCs w:val="40"/>
                          </w:rPr>
                          <w:t xml:space="preserve">  </w:t>
                        </w:r>
                        <w:r w:rsidRPr="0041274C">
                          <w:rPr>
                            <w:color w:val="FFFFFF" w:themeColor="background1"/>
                            <w:sz w:val="40"/>
                            <w:szCs w:val="40"/>
                          </w:rPr>
                          <w:t>» ; Sourate 24 [An-Nûr], Verset 31</w:t>
                        </w:r>
                      </w:p>
                    </w:tc>
                  </w:tr>
                </w:tbl>
                <w:p w:rsidR="00255B0D" w:rsidRPr="00B11B44" w:rsidRDefault="00255B0D" w:rsidP="00255B0D">
                  <w:pPr>
                    <w:pStyle w:val="Sansinterligne"/>
                    <w:spacing w:line="14" w:lineRule="exact"/>
                    <w:rPr>
                      <w:color w:val="FFFFFF" w:themeColor="background1"/>
                      <w:sz w:val="32"/>
                      <w:szCs w:val="32"/>
                    </w:rPr>
                  </w:pPr>
                </w:p>
              </w:txbxContent>
            </v:textbox>
            <w10:wrap anchorx="page" anchory="page"/>
          </v:rect>
        </w:pict>
      </w:r>
      <w:r w:rsidR="00255B0D" w:rsidRPr="00B11B44">
        <w:br w:type="page"/>
      </w:r>
    </w:p>
    <w:p w:rsidR="00255B0D" w:rsidRDefault="00255B0D" w:rsidP="00255B0D">
      <w:pPr>
        <w:jc w:val="center"/>
      </w:pPr>
      <w:r>
        <w:rPr>
          <w:noProof/>
          <w:lang w:eastAsia="fr-FR"/>
        </w:rPr>
        <w:lastRenderedPageBreak/>
        <w:drawing>
          <wp:inline distT="0" distB="0" distL="0" distR="0">
            <wp:extent cx="3762375" cy="1209675"/>
            <wp:effectExtent l="19050" t="0" r="9525" b="0"/>
            <wp:docPr id="2" name="Image 0" descr="bismil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jpeg"/>
                    <pic:cNvPicPr/>
                  </pic:nvPicPr>
                  <pic:blipFill>
                    <a:blip r:embed="rId8" cstate="print"/>
                    <a:stretch>
                      <a:fillRect/>
                    </a:stretch>
                  </pic:blipFill>
                  <pic:spPr>
                    <a:xfrm>
                      <a:off x="0" y="0"/>
                      <a:ext cx="3762375" cy="1209675"/>
                    </a:xfrm>
                    <a:prstGeom prst="rect">
                      <a:avLst/>
                    </a:prstGeom>
                  </pic:spPr>
                </pic:pic>
              </a:graphicData>
            </a:graphic>
          </wp:inline>
        </w:drawing>
      </w:r>
    </w:p>
    <w:p w:rsidR="00255B0D" w:rsidRDefault="00255B0D" w:rsidP="00255B0D"/>
    <w:p w:rsidR="00255B0D" w:rsidRDefault="00255B0D" w:rsidP="00255B0D">
      <w:pPr>
        <w:pStyle w:val="Sansinterligne"/>
      </w:pPr>
    </w:p>
    <w:p w:rsidR="000E4319" w:rsidRDefault="000E4319" w:rsidP="000E4319">
      <w:pPr>
        <w:pStyle w:val="Sansinterligne"/>
        <w:rPr>
          <w:rFonts w:asciiTheme="majorBidi" w:hAnsiTheme="majorBidi" w:cstheme="majorBidi"/>
          <w:color w:val="262626" w:themeColor="text1" w:themeTint="D9"/>
        </w:rPr>
      </w:pPr>
      <w:r w:rsidRPr="00916CDE">
        <w:rPr>
          <w:rFonts w:asciiTheme="majorBidi" w:hAnsiTheme="majorBidi" w:cstheme="majorBidi"/>
          <w:b/>
          <w:bCs/>
          <w:color w:val="262626" w:themeColor="text1" w:themeTint="D9"/>
          <w:sz w:val="32"/>
          <w:szCs w:val="32"/>
          <w:u w:val="single"/>
        </w:rPr>
        <w:t>Verset</w:t>
      </w:r>
      <w:r w:rsidRPr="00916CDE">
        <w:rPr>
          <w:rFonts w:asciiTheme="majorBidi" w:hAnsiTheme="majorBidi" w:cstheme="majorBidi"/>
          <w:b/>
          <w:bCs/>
          <w:color w:val="262626" w:themeColor="text1" w:themeTint="D9"/>
          <w:sz w:val="32"/>
          <w:szCs w:val="32"/>
        </w:rPr>
        <w:t xml:space="preserve"> :</w:t>
      </w:r>
      <w:r w:rsidRPr="00916CDE">
        <w:rPr>
          <w:rFonts w:asciiTheme="majorBidi" w:hAnsiTheme="majorBidi" w:cstheme="majorBidi"/>
          <w:b/>
          <w:bCs/>
          <w:color w:val="262626" w:themeColor="text1" w:themeTint="D9"/>
          <w:sz w:val="32"/>
          <w:szCs w:val="32"/>
        </w:rPr>
        <w:br/>
      </w:r>
    </w:p>
    <w:p w:rsidR="000E4319" w:rsidRPr="00771538" w:rsidRDefault="000E4319" w:rsidP="000E4319">
      <w:pPr>
        <w:pStyle w:val="Sansinterligne"/>
        <w:jc w:val="center"/>
        <w:rPr>
          <w:rFonts w:asciiTheme="majorBidi" w:hAnsiTheme="majorBidi" w:cstheme="majorBidi"/>
          <w:szCs w:val="24"/>
        </w:rPr>
      </w:pPr>
    </w:p>
    <w:p w:rsidR="000E4319" w:rsidRPr="00D74B27" w:rsidRDefault="000E4319" w:rsidP="000E4319">
      <w:pPr>
        <w:pStyle w:val="Sansinterligne"/>
        <w:jc w:val="center"/>
        <w:rPr>
          <w:rStyle w:val="Accentuation"/>
          <w:rFonts w:asciiTheme="majorBidi" w:hAnsiTheme="majorBidi" w:cstheme="majorBidi"/>
          <w:i w:val="0"/>
          <w:iCs w:val="0"/>
        </w:rPr>
      </w:pPr>
      <w:r w:rsidRPr="004D58DE">
        <w:rPr>
          <w:rFonts w:asciiTheme="majorBidi" w:eastAsia="Times New Roman" w:hAnsiTheme="majorBidi" w:cstheme="majorBidi"/>
          <w:b/>
          <w:bCs/>
          <w:color w:val="FF0000"/>
          <w:szCs w:val="24"/>
          <w:lang w:eastAsia="fr-FR"/>
        </w:rPr>
        <w:t xml:space="preserve">« Et de ne montrer de leurs atours que ce qui en paraît </w:t>
      </w:r>
      <w:proofErr w:type="gramStart"/>
      <w:r w:rsidRPr="004D58DE">
        <w:rPr>
          <w:rFonts w:asciiTheme="majorBidi" w:eastAsia="Times New Roman" w:hAnsiTheme="majorBidi" w:cstheme="majorBidi"/>
          <w:b/>
          <w:bCs/>
          <w:color w:val="FF0000"/>
          <w:szCs w:val="24"/>
          <w:lang w:eastAsia="fr-FR"/>
        </w:rPr>
        <w:t>»</w:t>
      </w:r>
      <w:proofErr w:type="gramEnd"/>
      <w:r w:rsidRPr="004D58DE">
        <w:rPr>
          <w:rFonts w:asciiTheme="majorBidi" w:eastAsia="Times New Roman" w:hAnsiTheme="majorBidi" w:cstheme="majorBidi"/>
          <w:b/>
          <w:bCs/>
          <w:color w:val="FF0000"/>
          <w:szCs w:val="24"/>
          <w:lang w:eastAsia="fr-FR"/>
        </w:rPr>
        <w:br/>
      </w:r>
      <w:r>
        <w:rPr>
          <w:rFonts w:asciiTheme="majorBidi" w:hAnsiTheme="majorBidi" w:cstheme="majorBidi"/>
        </w:rPr>
        <w:t>[</w:t>
      </w:r>
      <w:r w:rsidRPr="00364546">
        <w:rPr>
          <w:rFonts w:asciiTheme="majorBidi" w:eastAsia="Times New Roman" w:hAnsiTheme="majorBidi" w:cstheme="majorBidi"/>
          <w:szCs w:val="24"/>
          <w:lang w:eastAsia="fr-FR"/>
        </w:rPr>
        <w:t>Sourate</w:t>
      </w:r>
      <w:r>
        <w:rPr>
          <w:rFonts w:asciiTheme="majorBidi" w:eastAsia="Times New Roman" w:hAnsiTheme="majorBidi" w:cstheme="majorBidi"/>
          <w:szCs w:val="24"/>
          <w:lang w:eastAsia="fr-FR"/>
        </w:rPr>
        <w:t xml:space="preserve"> an-Nûr, verset </w:t>
      </w:r>
      <w:r w:rsidRPr="004D58DE">
        <w:rPr>
          <w:rFonts w:asciiTheme="majorBidi" w:eastAsia="Times New Roman" w:hAnsiTheme="majorBidi" w:cstheme="majorBidi"/>
          <w:szCs w:val="24"/>
          <w:lang w:eastAsia="fr-FR"/>
        </w:rPr>
        <w:t>31</w:t>
      </w:r>
      <w:r>
        <w:rPr>
          <w:rFonts w:asciiTheme="majorBidi" w:hAnsiTheme="majorBidi" w:cstheme="majorBidi"/>
        </w:rPr>
        <w:t>]</w:t>
      </w:r>
    </w:p>
    <w:p w:rsidR="000E4319" w:rsidRDefault="000E4319" w:rsidP="000E4319">
      <w:pPr>
        <w:pStyle w:val="Sansinterligne"/>
        <w:rPr>
          <w:rFonts w:asciiTheme="majorBidi" w:hAnsiTheme="majorBidi" w:cstheme="majorBidi"/>
          <w:color w:val="000000"/>
        </w:rPr>
      </w:pPr>
    </w:p>
    <w:p w:rsidR="000E4319" w:rsidRDefault="000E4319" w:rsidP="000E4319">
      <w:pPr>
        <w:pStyle w:val="Sansinterligne"/>
        <w:rPr>
          <w:rFonts w:asciiTheme="majorBidi" w:hAnsiTheme="majorBidi" w:cstheme="majorBidi"/>
          <w:color w:val="000000"/>
        </w:rPr>
      </w:pPr>
    </w:p>
    <w:p w:rsidR="000E4319" w:rsidRPr="00916CDE" w:rsidRDefault="000E4319" w:rsidP="000E4319">
      <w:pPr>
        <w:pStyle w:val="Sansinterligne"/>
        <w:rPr>
          <w:rFonts w:asciiTheme="majorBidi" w:hAnsiTheme="majorBidi" w:cstheme="majorBidi"/>
          <w:b/>
          <w:bCs/>
          <w:color w:val="262626" w:themeColor="text1" w:themeTint="D9"/>
          <w:sz w:val="32"/>
          <w:szCs w:val="32"/>
        </w:rPr>
      </w:pPr>
      <w:r w:rsidRPr="00916CDE">
        <w:rPr>
          <w:rFonts w:asciiTheme="majorBidi" w:hAnsiTheme="majorBidi" w:cstheme="majorBidi"/>
          <w:b/>
          <w:bCs/>
          <w:color w:val="262626" w:themeColor="text1" w:themeTint="D9"/>
          <w:sz w:val="32"/>
          <w:szCs w:val="32"/>
          <w:u w:val="single"/>
        </w:rPr>
        <w:t>Commentaire</w:t>
      </w:r>
      <w:r w:rsidRPr="00916CDE">
        <w:rPr>
          <w:rFonts w:asciiTheme="majorBidi" w:hAnsiTheme="majorBidi" w:cstheme="majorBidi"/>
          <w:b/>
          <w:bCs/>
          <w:color w:val="262626" w:themeColor="text1" w:themeTint="D9"/>
          <w:sz w:val="32"/>
          <w:szCs w:val="32"/>
        </w:rPr>
        <w:t> :</w:t>
      </w:r>
    </w:p>
    <w:p w:rsidR="000E4319" w:rsidRPr="00916CDE" w:rsidRDefault="000E4319" w:rsidP="000E4319">
      <w:pPr>
        <w:pStyle w:val="Sansinterligne"/>
        <w:rPr>
          <w:rFonts w:asciiTheme="majorBidi" w:hAnsiTheme="majorBidi" w:cstheme="majorBidi"/>
          <w:color w:val="000000"/>
        </w:rPr>
      </w:pPr>
    </w:p>
    <w:p w:rsidR="000E4319" w:rsidRDefault="000E4319" w:rsidP="000E4319">
      <w:pPr>
        <w:pStyle w:val="Sansinterligne"/>
        <w:rPr>
          <w:rStyle w:val="Accentuation"/>
          <w:rFonts w:ascii="Georgia" w:hAnsi="Georgia"/>
          <w:color w:val="333366"/>
        </w:rPr>
      </w:pPr>
    </w:p>
    <w:p w:rsidR="000E4319" w:rsidRDefault="000E4319" w:rsidP="000E4319">
      <w:pPr>
        <w:pStyle w:val="Sansinterligne"/>
      </w:pPr>
      <w:r w:rsidRPr="00255B0D">
        <w:rPr>
          <w:rFonts w:asciiTheme="majorBidi" w:eastAsia="Times New Roman" w:hAnsiTheme="majorBidi" w:cstheme="majorBidi"/>
          <w:szCs w:val="24"/>
          <w:lang w:eastAsia="fr-FR"/>
        </w:rPr>
        <w:t xml:space="preserve">Al-Qadhî Abû </w:t>
      </w:r>
      <w:proofErr w:type="spellStart"/>
      <w:r w:rsidRPr="00255B0D">
        <w:rPr>
          <w:rFonts w:asciiTheme="majorBidi" w:eastAsia="Times New Roman" w:hAnsiTheme="majorBidi" w:cstheme="majorBidi"/>
          <w:szCs w:val="24"/>
          <w:lang w:eastAsia="fr-FR"/>
        </w:rPr>
        <w:t>Bakr</w:t>
      </w:r>
      <w:proofErr w:type="spellEnd"/>
      <w:r w:rsidRPr="00255B0D">
        <w:rPr>
          <w:rFonts w:asciiTheme="majorBidi" w:eastAsia="Times New Roman" w:hAnsiTheme="majorBidi" w:cstheme="majorBidi"/>
          <w:szCs w:val="24"/>
          <w:lang w:eastAsia="fr-FR"/>
        </w:rPr>
        <w:t xml:space="preserve"> Ibn </w:t>
      </w:r>
      <w:proofErr w:type="spellStart"/>
      <w:r w:rsidRPr="00255B0D">
        <w:rPr>
          <w:rFonts w:asciiTheme="majorBidi" w:eastAsia="Times New Roman" w:hAnsiTheme="majorBidi" w:cstheme="majorBidi"/>
          <w:szCs w:val="24"/>
          <w:lang w:eastAsia="fr-FR"/>
        </w:rPr>
        <w:t>al-’Arabî</w:t>
      </w:r>
      <w:proofErr w:type="spellEnd"/>
      <w:r>
        <w:rPr>
          <w:rStyle w:val="Appelnotedebasdep"/>
          <w:rFonts w:asciiTheme="majorBidi" w:eastAsia="Times New Roman" w:hAnsiTheme="majorBidi" w:cstheme="majorBidi"/>
          <w:szCs w:val="24"/>
          <w:lang w:eastAsia="fr-FR"/>
        </w:rPr>
        <w:footnoteReference w:id="1"/>
      </w:r>
      <w:r w:rsidRPr="00255B0D">
        <w:rPr>
          <w:rFonts w:asciiTheme="majorBidi" w:eastAsia="Times New Roman" w:hAnsiTheme="majorBidi" w:cstheme="majorBidi"/>
          <w:szCs w:val="24"/>
          <w:lang w:eastAsia="fr-FR"/>
        </w:rPr>
        <w:t xml:space="preserve"> </w:t>
      </w:r>
      <w:r>
        <w:t>-</w:t>
      </w:r>
      <w:r w:rsidRPr="0041274C">
        <w:rPr>
          <w:i/>
          <w:iCs/>
        </w:rPr>
        <w:t>qu'Allâh lui fasse miséricorde</w:t>
      </w:r>
      <w:r>
        <w:t xml:space="preserve">- a dit : </w:t>
      </w:r>
    </w:p>
    <w:p w:rsidR="00E71371" w:rsidRPr="00E71371" w:rsidRDefault="00255B0D" w:rsidP="00E71371">
      <w:pPr>
        <w:pStyle w:val="Sansinterligne"/>
        <w:rPr>
          <w:b/>
          <w:bCs/>
          <w:color w:val="00B050"/>
          <w:lang w:eastAsia="fr-FR"/>
        </w:rPr>
      </w:pPr>
      <w:r w:rsidRPr="00255B0D">
        <w:rPr>
          <w:lang w:eastAsia="fr-FR"/>
        </w:rPr>
        <w:br/>
        <w:t xml:space="preserve">« </w:t>
      </w:r>
      <w:r w:rsidRPr="00E71371">
        <w:rPr>
          <w:b/>
          <w:bCs/>
          <w:color w:val="00B050"/>
          <w:lang w:eastAsia="fr-FR"/>
        </w:rPr>
        <w:t>Il existe trois avis différent</w:t>
      </w:r>
      <w:r w:rsidR="00E71371" w:rsidRPr="00E71371">
        <w:rPr>
          <w:b/>
          <w:bCs/>
          <w:color w:val="00B050"/>
          <w:lang w:eastAsia="fr-FR"/>
        </w:rPr>
        <w:t xml:space="preserve">s quant aux atours apparents </w:t>
      </w:r>
      <w:proofErr w:type="gramStart"/>
      <w:r w:rsidR="00E71371" w:rsidRPr="00E71371">
        <w:rPr>
          <w:b/>
          <w:bCs/>
          <w:color w:val="00B050"/>
          <w:lang w:eastAsia="fr-FR"/>
        </w:rPr>
        <w:t>:</w:t>
      </w:r>
      <w:proofErr w:type="gramEnd"/>
      <w:r w:rsidR="00E71371" w:rsidRPr="00E71371">
        <w:rPr>
          <w:b/>
          <w:bCs/>
          <w:color w:val="00B050"/>
          <w:lang w:eastAsia="fr-FR"/>
        </w:rPr>
        <w:br/>
      </w:r>
      <w:r w:rsidRPr="00E71371">
        <w:rPr>
          <w:b/>
          <w:bCs/>
          <w:color w:val="00B050"/>
          <w:lang w:eastAsia="fr-FR"/>
        </w:rPr>
        <w:br/>
      </w:r>
      <w:r w:rsidR="00E71371" w:rsidRPr="00E71371">
        <w:rPr>
          <w:b/>
          <w:bCs/>
          <w:color w:val="00B050"/>
          <w:u w:val="single"/>
          <w:lang w:eastAsia="fr-FR"/>
        </w:rPr>
        <w:t>1.</w:t>
      </w:r>
      <w:r w:rsidRPr="00E71371">
        <w:rPr>
          <w:b/>
          <w:bCs/>
          <w:color w:val="00B050"/>
          <w:u w:val="single"/>
          <w:lang w:eastAsia="fr-FR"/>
        </w:rPr>
        <w:t xml:space="preserve"> Le premier</w:t>
      </w:r>
      <w:r w:rsidRPr="00E71371">
        <w:rPr>
          <w:b/>
          <w:bCs/>
          <w:color w:val="00B050"/>
          <w:lang w:eastAsia="fr-FR"/>
        </w:rPr>
        <w:t xml:space="preserve"> : ce sont les vêtements, et cela signifie que ce qui paraît de la femme, ce sont surtout ses vêtements : </w:t>
      </w:r>
      <w:r w:rsidR="00E71371" w:rsidRPr="00E71371">
        <w:rPr>
          <w:b/>
          <w:bCs/>
          <w:color w:val="00B050"/>
          <w:lang w:eastAsia="fr-FR"/>
        </w:rPr>
        <w:t xml:space="preserve">c’est l’avis d’Ibn </w:t>
      </w:r>
      <w:proofErr w:type="spellStart"/>
      <w:r w:rsidR="00E71371" w:rsidRPr="00E71371">
        <w:rPr>
          <w:b/>
          <w:bCs/>
          <w:color w:val="00B050"/>
          <w:lang w:eastAsia="fr-FR"/>
        </w:rPr>
        <w:t>Mass’oud</w:t>
      </w:r>
      <w:proofErr w:type="spellEnd"/>
      <w:r w:rsidR="00E71371" w:rsidRPr="00E71371">
        <w:rPr>
          <w:b/>
          <w:bCs/>
          <w:color w:val="00B050"/>
          <w:lang w:eastAsia="fr-FR"/>
        </w:rPr>
        <w:t xml:space="preserve"> </w:t>
      </w:r>
      <w:r w:rsidR="00E71371" w:rsidRPr="00E71371">
        <w:rPr>
          <w:b/>
          <w:bCs/>
          <w:color w:val="00B050"/>
        </w:rPr>
        <w:t>-</w:t>
      </w:r>
      <w:r w:rsidR="00E71371" w:rsidRPr="00E71371">
        <w:rPr>
          <w:b/>
          <w:bCs/>
          <w:i/>
          <w:iCs/>
          <w:color w:val="00B050"/>
        </w:rPr>
        <w:t>qu’Allâh l’agrée</w:t>
      </w:r>
      <w:r w:rsidR="00E71371" w:rsidRPr="00E71371">
        <w:rPr>
          <w:b/>
          <w:bCs/>
          <w:color w:val="00B050"/>
        </w:rPr>
        <w:t>-</w:t>
      </w:r>
      <w:r w:rsidR="00E71371" w:rsidRPr="00E71371">
        <w:rPr>
          <w:b/>
          <w:bCs/>
          <w:color w:val="00B050"/>
          <w:lang w:eastAsia="fr-FR"/>
        </w:rPr>
        <w:t>.</w:t>
      </w:r>
      <w:r w:rsidR="00E71371" w:rsidRPr="00E71371">
        <w:rPr>
          <w:b/>
          <w:bCs/>
          <w:color w:val="00B050"/>
          <w:lang w:eastAsia="fr-FR"/>
        </w:rPr>
        <w:br/>
      </w:r>
      <w:r w:rsidR="00E71371" w:rsidRPr="00E71371">
        <w:rPr>
          <w:b/>
          <w:bCs/>
          <w:color w:val="00B050"/>
          <w:lang w:eastAsia="fr-FR"/>
        </w:rPr>
        <w:br/>
      </w:r>
      <w:r w:rsidR="00E71371" w:rsidRPr="00E71371">
        <w:rPr>
          <w:b/>
          <w:bCs/>
          <w:color w:val="00B050"/>
          <w:u w:val="single"/>
          <w:lang w:eastAsia="fr-FR"/>
        </w:rPr>
        <w:t>2.</w:t>
      </w:r>
      <w:r w:rsidRPr="00E71371">
        <w:rPr>
          <w:b/>
          <w:bCs/>
          <w:color w:val="00B050"/>
          <w:u w:val="single"/>
          <w:lang w:eastAsia="fr-FR"/>
        </w:rPr>
        <w:t xml:space="preserve"> Le second</w:t>
      </w:r>
      <w:r w:rsidRPr="00E71371">
        <w:rPr>
          <w:b/>
          <w:bCs/>
          <w:color w:val="00B050"/>
          <w:lang w:eastAsia="fr-FR"/>
        </w:rPr>
        <w:t xml:space="preserve"> : ce sont le </w:t>
      </w:r>
      <w:proofErr w:type="spellStart"/>
      <w:r w:rsidRPr="00E71371">
        <w:rPr>
          <w:b/>
          <w:bCs/>
          <w:color w:val="00B050"/>
          <w:lang w:eastAsia="fr-FR"/>
        </w:rPr>
        <w:t>kohôl</w:t>
      </w:r>
      <w:proofErr w:type="spellEnd"/>
      <w:r w:rsidRPr="00E71371">
        <w:rPr>
          <w:b/>
          <w:bCs/>
          <w:color w:val="00B050"/>
          <w:lang w:eastAsia="fr-FR"/>
        </w:rPr>
        <w:t xml:space="preserve"> et les bagues : c’est l’avi</w:t>
      </w:r>
      <w:r w:rsidR="00E71371" w:rsidRPr="00E71371">
        <w:rPr>
          <w:b/>
          <w:bCs/>
          <w:color w:val="00B050"/>
          <w:lang w:eastAsia="fr-FR"/>
        </w:rPr>
        <w:t xml:space="preserve">s d’Ibn ’Abbâs </w:t>
      </w:r>
      <w:r w:rsidR="00E71371" w:rsidRPr="00E71371">
        <w:rPr>
          <w:b/>
          <w:bCs/>
          <w:color w:val="00B050"/>
        </w:rPr>
        <w:t>-</w:t>
      </w:r>
      <w:r w:rsidR="00E71371" w:rsidRPr="00E71371">
        <w:rPr>
          <w:b/>
          <w:bCs/>
          <w:i/>
          <w:iCs/>
          <w:color w:val="00B050"/>
        </w:rPr>
        <w:t>qu’Allâh l’agrée</w:t>
      </w:r>
      <w:r w:rsidR="00E71371" w:rsidRPr="00E71371">
        <w:rPr>
          <w:b/>
          <w:bCs/>
          <w:color w:val="00B050"/>
        </w:rPr>
        <w:t xml:space="preserve">- </w:t>
      </w:r>
      <w:r w:rsidR="00E71371" w:rsidRPr="00E71371">
        <w:rPr>
          <w:b/>
          <w:bCs/>
          <w:color w:val="00B050"/>
          <w:lang w:eastAsia="fr-FR"/>
        </w:rPr>
        <w:t>et al-</w:t>
      </w:r>
      <w:proofErr w:type="spellStart"/>
      <w:r w:rsidR="00E71371" w:rsidRPr="00E71371">
        <w:rPr>
          <w:b/>
          <w:bCs/>
          <w:color w:val="00B050"/>
          <w:lang w:eastAsia="fr-FR"/>
        </w:rPr>
        <w:t>Miswar</w:t>
      </w:r>
      <w:proofErr w:type="spellEnd"/>
      <w:r w:rsidR="00E71371" w:rsidRPr="00E71371">
        <w:rPr>
          <w:b/>
          <w:bCs/>
          <w:color w:val="00B050"/>
          <w:lang w:eastAsia="fr-FR"/>
        </w:rPr>
        <w:t>.</w:t>
      </w:r>
      <w:r w:rsidR="00E71371" w:rsidRPr="00E71371">
        <w:rPr>
          <w:b/>
          <w:bCs/>
          <w:color w:val="00B050"/>
          <w:lang w:eastAsia="fr-FR"/>
        </w:rPr>
        <w:br/>
      </w:r>
      <w:r w:rsidR="00E71371" w:rsidRPr="00E71371">
        <w:rPr>
          <w:b/>
          <w:bCs/>
          <w:color w:val="00B050"/>
          <w:lang w:eastAsia="fr-FR"/>
        </w:rPr>
        <w:br/>
      </w:r>
      <w:r w:rsidR="00E71371" w:rsidRPr="00E71371">
        <w:rPr>
          <w:b/>
          <w:bCs/>
          <w:color w:val="00B050"/>
          <w:u w:val="single"/>
          <w:lang w:eastAsia="fr-FR"/>
        </w:rPr>
        <w:t>3.</w:t>
      </w:r>
      <w:r w:rsidRPr="00E71371">
        <w:rPr>
          <w:b/>
          <w:bCs/>
          <w:color w:val="00B050"/>
          <w:u w:val="single"/>
          <w:lang w:eastAsia="fr-FR"/>
        </w:rPr>
        <w:t xml:space="preserve"> Le troisième</w:t>
      </w:r>
      <w:r w:rsidRPr="00E71371">
        <w:rPr>
          <w:b/>
          <w:bCs/>
          <w:color w:val="00B050"/>
          <w:lang w:eastAsia="fr-FR"/>
        </w:rPr>
        <w:t xml:space="preserve"> : ce sont le visage et les mains.</w:t>
      </w:r>
      <w:r w:rsidRPr="00E71371">
        <w:rPr>
          <w:b/>
          <w:bCs/>
          <w:color w:val="00B050"/>
          <w:lang w:eastAsia="fr-FR"/>
        </w:rPr>
        <w:br/>
      </w:r>
      <w:r w:rsidRPr="00E71371">
        <w:rPr>
          <w:b/>
          <w:bCs/>
          <w:color w:val="00B050"/>
          <w:lang w:eastAsia="fr-FR"/>
        </w:rPr>
        <w:br/>
        <w:t xml:space="preserve">Le second avis considère aussi que ce sont le </w:t>
      </w:r>
      <w:proofErr w:type="spellStart"/>
      <w:r w:rsidRPr="00E71371">
        <w:rPr>
          <w:b/>
          <w:bCs/>
          <w:color w:val="00B050"/>
          <w:lang w:eastAsia="fr-FR"/>
        </w:rPr>
        <w:t>kohôl</w:t>
      </w:r>
      <w:proofErr w:type="spellEnd"/>
      <w:r w:rsidRPr="00E71371">
        <w:rPr>
          <w:b/>
          <w:bCs/>
          <w:color w:val="00B050"/>
          <w:lang w:eastAsia="fr-FR"/>
        </w:rPr>
        <w:t xml:space="preserve"> et les bagues portés sur le visage et les mains, mais la différence est que ceux qui </w:t>
      </w:r>
      <w:r w:rsidR="00E71371" w:rsidRPr="00E71371">
        <w:rPr>
          <w:b/>
          <w:bCs/>
          <w:color w:val="00B050"/>
          <w:lang w:eastAsia="fr-FR"/>
        </w:rPr>
        <w:t>considèrent</w:t>
      </w:r>
      <w:r w:rsidRPr="00E71371">
        <w:rPr>
          <w:b/>
          <w:bCs/>
          <w:color w:val="00B050"/>
          <w:lang w:eastAsia="fr-FR"/>
        </w:rPr>
        <w:t xml:space="preserve"> que le visage et les mains sont les atours apparents disent :</w:t>
      </w:r>
    </w:p>
    <w:p w:rsidR="00255B0D" w:rsidRDefault="00255B0D" w:rsidP="00E71371">
      <w:pPr>
        <w:pStyle w:val="Sansinterligne"/>
        <w:rPr>
          <w:lang w:eastAsia="fr-FR"/>
        </w:rPr>
      </w:pPr>
      <w:r w:rsidRPr="00E71371">
        <w:rPr>
          <w:b/>
          <w:bCs/>
          <w:color w:val="00B050"/>
          <w:lang w:eastAsia="fr-FR"/>
        </w:rPr>
        <w:br/>
        <w:t xml:space="preserve"> Cela vaut mieux tant qu’ils ne portent pas de </w:t>
      </w:r>
      <w:proofErr w:type="spellStart"/>
      <w:r w:rsidRPr="00E71371">
        <w:rPr>
          <w:b/>
          <w:bCs/>
          <w:color w:val="00B050"/>
          <w:lang w:eastAsia="fr-FR"/>
        </w:rPr>
        <w:t>kohôl</w:t>
      </w:r>
      <w:proofErr w:type="spellEnd"/>
      <w:r w:rsidRPr="00E71371">
        <w:rPr>
          <w:b/>
          <w:bCs/>
          <w:color w:val="00B050"/>
          <w:lang w:eastAsia="fr-FR"/>
        </w:rPr>
        <w:t xml:space="preserve"> ni de bague ; mais avec du </w:t>
      </w:r>
      <w:proofErr w:type="spellStart"/>
      <w:r w:rsidRPr="00E71371">
        <w:rPr>
          <w:b/>
          <w:bCs/>
          <w:color w:val="00B050"/>
          <w:lang w:eastAsia="fr-FR"/>
        </w:rPr>
        <w:t>kohôl</w:t>
      </w:r>
      <w:proofErr w:type="spellEnd"/>
      <w:r w:rsidRPr="00E71371">
        <w:rPr>
          <w:b/>
          <w:bCs/>
          <w:color w:val="00B050"/>
          <w:lang w:eastAsia="fr-FR"/>
        </w:rPr>
        <w:t xml:space="preserve"> ou des bagues il faut couvrir, et ils deviennent des atours cachés.</w:t>
      </w:r>
      <w:r w:rsidRPr="00E71371">
        <w:rPr>
          <w:b/>
          <w:bCs/>
          <w:color w:val="00B050"/>
          <w:lang w:eastAsia="fr-FR"/>
        </w:rPr>
        <w:br/>
      </w:r>
      <w:r w:rsidRPr="00E71371">
        <w:rPr>
          <w:b/>
          <w:bCs/>
          <w:color w:val="00B050"/>
          <w:lang w:eastAsia="fr-FR"/>
        </w:rPr>
        <w:br/>
        <w:t>[...]</w:t>
      </w:r>
      <w:r w:rsidRPr="00E71371">
        <w:rPr>
          <w:b/>
          <w:bCs/>
          <w:color w:val="00B050"/>
          <w:lang w:eastAsia="fr-FR"/>
        </w:rPr>
        <w:br/>
      </w:r>
      <w:r w:rsidRPr="00E71371">
        <w:rPr>
          <w:b/>
          <w:bCs/>
          <w:color w:val="00B050"/>
          <w:lang w:eastAsia="fr-FR"/>
        </w:rPr>
        <w:br/>
        <w:t>Les avis diffèrent quant aux bracelets : selon ’</w:t>
      </w:r>
      <w:proofErr w:type="spellStart"/>
      <w:r w:rsidRPr="00E71371">
        <w:rPr>
          <w:b/>
          <w:bCs/>
          <w:color w:val="00B050"/>
          <w:lang w:eastAsia="fr-FR"/>
        </w:rPr>
        <w:t>Aisha</w:t>
      </w:r>
      <w:proofErr w:type="spellEnd"/>
      <w:r w:rsidRPr="00E71371">
        <w:rPr>
          <w:b/>
          <w:bCs/>
          <w:color w:val="00B050"/>
          <w:lang w:eastAsia="fr-FR"/>
        </w:rPr>
        <w:t xml:space="preserve"> </w:t>
      </w:r>
      <w:r w:rsidR="00E71371" w:rsidRPr="00E71371">
        <w:rPr>
          <w:b/>
          <w:bCs/>
          <w:color w:val="00B050"/>
        </w:rPr>
        <w:t>-</w:t>
      </w:r>
      <w:r w:rsidR="00E71371" w:rsidRPr="00E71371">
        <w:rPr>
          <w:b/>
          <w:bCs/>
          <w:i/>
          <w:iCs/>
          <w:color w:val="00B050"/>
        </w:rPr>
        <w:t>qu’Allâh l’agrée</w:t>
      </w:r>
      <w:r w:rsidR="00E71371" w:rsidRPr="00E71371">
        <w:rPr>
          <w:b/>
          <w:bCs/>
          <w:color w:val="00B050"/>
        </w:rPr>
        <w:t>-</w:t>
      </w:r>
      <w:r w:rsidRPr="00E71371">
        <w:rPr>
          <w:b/>
          <w:bCs/>
          <w:color w:val="00B050"/>
          <w:lang w:eastAsia="fr-FR"/>
        </w:rPr>
        <w:t xml:space="preserve">, ils font partie des atours apparents car ils sont sur les mains ; mais selon </w:t>
      </w:r>
      <w:proofErr w:type="spellStart"/>
      <w:r w:rsidRPr="00E71371">
        <w:rPr>
          <w:b/>
          <w:bCs/>
          <w:color w:val="00B050"/>
          <w:lang w:eastAsia="fr-FR"/>
        </w:rPr>
        <w:t>Mudjâhid</w:t>
      </w:r>
      <w:proofErr w:type="spellEnd"/>
      <w:r w:rsidRPr="00E71371">
        <w:rPr>
          <w:b/>
          <w:bCs/>
          <w:color w:val="00B050"/>
          <w:lang w:eastAsia="fr-FR"/>
        </w:rPr>
        <w:t>, ils font partie des atours cachés car ce n’est pas aux mains qu’on les porte mais aux bras.</w:t>
      </w:r>
      <w:r w:rsidRPr="00E71371">
        <w:rPr>
          <w:b/>
          <w:bCs/>
          <w:color w:val="00B050"/>
          <w:lang w:eastAsia="fr-FR"/>
        </w:rPr>
        <w:br/>
      </w:r>
      <w:r w:rsidRPr="00E71371">
        <w:rPr>
          <w:b/>
          <w:bCs/>
          <w:color w:val="00B050"/>
          <w:lang w:eastAsia="fr-FR"/>
        </w:rPr>
        <w:br/>
        <w:t>[...]</w:t>
      </w:r>
      <w:r w:rsidRPr="00E71371">
        <w:rPr>
          <w:b/>
          <w:bCs/>
          <w:color w:val="00B050"/>
          <w:lang w:eastAsia="fr-FR"/>
        </w:rPr>
        <w:br/>
      </w:r>
      <w:r w:rsidRPr="00E71371">
        <w:rPr>
          <w:b/>
          <w:bCs/>
          <w:color w:val="00B050"/>
          <w:lang w:eastAsia="fr-FR"/>
        </w:rPr>
        <w:lastRenderedPageBreak/>
        <w:br/>
        <w:t>En réalité, les atours apparents, de quelque façon qu’on les comprenne, sont ceux qui se trouvent sur le visage et les mains, car c’est ce qui paraît dans le culte lors de la prière [salât] et de l’</w:t>
      </w:r>
      <w:proofErr w:type="spellStart"/>
      <w:r w:rsidRPr="00E71371">
        <w:rPr>
          <w:b/>
          <w:bCs/>
          <w:color w:val="00B050"/>
          <w:lang w:eastAsia="fr-FR"/>
        </w:rPr>
        <w:t>ihrâm</w:t>
      </w:r>
      <w:proofErr w:type="spellEnd"/>
      <w:r w:rsidRPr="00E71371">
        <w:rPr>
          <w:b/>
          <w:bCs/>
          <w:color w:val="00B050"/>
          <w:lang w:eastAsia="fr-FR"/>
        </w:rPr>
        <w:t xml:space="preserve"> [état de sacralisation lors du pèlerinage], et qui est apparent dans vie courante.</w:t>
      </w:r>
      <w:r w:rsidRPr="00255B0D">
        <w:rPr>
          <w:lang w:eastAsia="fr-FR"/>
        </w:rPr>
        <w:t xml:space="preserve"> » </w:t>
      </w:r>
    </w:p>
    <w:p w:rsidR="00E71371" w:rsidRPr="00255B0D" w:rsidRDefault="00E71371" w:rsidP="00E71371">
      <w:pPr>
        <w:pStyle w:val="Sansinterligne"/>
      </w:pPr>
    </w:p>
    <w:p w:rsidR="00E71371" w:rsidRDefault="00E71371" w:rsidP="000E4319">
      <w:pPr>
        <w:pStyle w:val="Sansinterligne"/>
        <w:rPr>
          <w:lang w:eastAsia="fr-FR"/>
        </w:rPr>
      </w:pPr>
    </w:p>
    <w:p w:rsidR="00704369" w:rsidRDefault="00255B0D" w:rsidP="00E71371">
      <w:pPr>
        <w:pStyle w:val="Sansinterligne"/>
      </w:pPr>
      <w:r w:rsidRPr="00E71371">
        <w:rPr>
          <w:b/>
          <w:bCs/>
          <w:u w:val="single"/>
        </w:rPr>
        <w:t>Source</w:t>
      </w:r>
      <w:r>
        <w:t xml:space="preserve"> : </w:t>
      </w:r>
      <w:proofErr w:type="spellStart"/>
      <w:r w:rsidRPr="004D58DE">
        <w:rPr>
          <w:lang w:eastAsia="fr-FR"/>
        </w:rPr>
        <w:t>Kitâb</w:t>
      </w:r>
      <w:proofErr w:type="spellEnd"/>
      <w:r w:rsidRPr="004D58DE">
        <w:rPr>
          <w:lang w:eastAsia="fr-FR"/>
        </w:rPr>
        <w:t xml:space="preserve"> </w:t>
      </w:r>
      <w:proofErr w:type="spellStart"/>
      <w:r w:rsidRPr="004D58DE">
        <w:rPr>
          <w:lang w:eastAsia="fr-FR"/>
        </w:rPr>
        <w:t>Ahkâm</w:t>
      </w:r>
      <w:proofErr w:type="spellEnd"/>
      <w:r w:rsidRPr="004D58DE">
        <w:rPr>
          <w:lang w:eastAsia="fr-FR"/>
        </w:rPr>
        <w:t xml:space="preserve"> </w:t>
      </w:r>
      <w:proofErr w:type="spellStart"/>
      <w:r w:rsidRPr="004D58DE">
        <w:rPr>
          <w:lang w:eastAsia="fr-FR"/>
        </w:rPr>
        <w:t>al-Qor’ân</w:t>
      </w:r>
      <w:proofErr w:type="spellEnd"/>
      <w:r w:rsidRPr="004D58DE">
        <w:rPr>
          <w:lang w:eastAsia="fr-FR"/>
        </w:rPr>
        <w:t xml:space="preserve">, </w:t>
      </w:r>
      <w:r w:rsidR="00E71371">
        <w:rPr>
          <w:lang w:eastAsia="fr-FR"/>
        </w:rPr>
        <w:t>v</w:t>
      </w:r>
      <w:r w:rsidRPr="004D58DE">
        <w:rPr>
          <w:lang w:eastAsia="fr-FR"/>
        </w:rPr>
        <w:t>ol</w:t>
      </w:r>
      <w:r>
        <w:t xml:space="preserve">ume </w:t>
      </w:r>
      <w:r w:rsidR="00E71371">
        <w:t>,</w:t>
      </w:r>
      <w:r w:rsidRPr="004D58DE">
        <w:rPr>
          <w:lang w:eastAsia="fr-FR"/>
        </w:rPr>
        <w:t>3 p</w:t>
      </w:r>
      <w:r>
        <w:t xml:space="preserve">age </w:t>
      </w:r>
      <w:r w:rsidRPr="004D58DE">
        <w:rPr>
          <w:lang w:eastAsia="fr-FR"/>
        </w:rPr>
        <w:t>383</w:t>
      </w:r>
      <w:r w:rsidR="00E71371">
        <w:rPr>
          <w:lang w:eastAsia="fr-FR"/>
        </w:rPr>
        <w:t>.</w:t>
      </w:r>
      <w:r w:rsidRPr="004D58DE">
        <w:rPr>
          <w:lang w:eastAsia="fr-FR"/>
        </w:rPr>
        <w:br/>
      </w:r>
    </w:p>
    <w:sectPr w:rsidR="00704369" w:rsidSect="00E71371">
      <w:footerReference w:type="default" r:id="rId9"/>
      <w:pgSz w:w="11906" w:h="16838" w:code="9"/>
      <w:pgMar w:top="1417" w:right="1417" w:bottom="1417" w:left="1417"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C5E" w:rsidRDefault="00947C5E" w:rsidP="00255B0D">
      <w:pPr>
        <w:spacing w:after="0" w:line="240" w:lineRule="auto"/>
      </w:pPr>
      <w:r>
        <w:separator/>
      </w:r>
    </w:p>
  </w:endnote>
  <w:endnote w:type="continuationSeparator" w:id="0">
    <w:p w:rsidR="00947C5E" w:rsidRDefault="00947C5E" w:rsidP="00255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8"/>
        <w:szCs w:val="28"/>
      </w:rPr>
      <w:id w:val="12605391"/>
      <w:docPartObj>
        <w:docPartGallery w:val="Page Numbers (Bottom of Page)"/>
        <w:docPartUnique/>
      </w:docPartObj>
    </w:sdtPr>
    <w:sdtEndPr>
      <w:rPr>
        <w:rFonts w:asciiTheme="minorHAnsi" w:hAnsiTheme="minorHAnsi" w:cstheme="minorBidi"/>
        <w:b w:val="0"/>
        <w:bCs w:val="0"/>
        <w:sz w:val="22"/>
        <w:szCs w:val="22"/>
      </w:rPr>
    </w:sdtEndPr>
    <w:sdtContent>
      <w:sdt>
        <w:sdtPr>
          <w:rPr>
            <w:rFonts w:asciiTheme="majorBidi" w:hAnsiTheme="majorBidi" w:cstheme="majorBidi"/>
            <w:b/>
            <w:bCs/>
            <w:sz w:val="28"/>
            <w:szCs w:val="28"/>
          </w:rPr>
          <w:id w:val="66406374"/>
          <w:docPartObj>
            <w:docPartGallery w:val="Page Numbers (Bottom of Page)"/>
            <w:docPartUnique/>
          </w:docPartObj>
        </w:sdtPr>
        <w:sdtContent>
          <w:p w:rsidR="00255B0D" w:rsidRPr="00501018" w:rsidRDefault="00555C9A" w:rsidP="00255B0D">
            <w:pPr>
              <w:pStyle w:val="Pieddepage"/>
              <w:jc w:val="center"/>
              <w:rPr>
                <w:rFonts w:asciiTheme="majorBidi" w:hAnsiTheme="majorBidi" w:cstheme="majorBidi"/>
                <w:b/>
                <w:bCs/>
                <w:sz w:val="28"/>
                <w:szCs w:val="28"/>
              </w:rPr>
            </w:pPr>
            <w:hyperlink r:id="rId1" w:history="1">
              <w:r w:rsidR="00255B0D" w:rsidRPr="00501018">
                <w:rPr>
                  <w:rStyle w:val="Lienhypertexte"/>
                  <w:rFonts w:asciiTheme="majorBidi" w:hAnsiTheme="majorBidi" w:cstheme="majorBidi"/>
                  <w:b/>
                  <w:bCs/>
                  <w:sz w:val="28"/>
                  <w:szCs w:val="28"/>
                </w:rPr>
                <w:t>http://bibliotheque-islamique-coran-sunna.over-blog.com/</w:t>
              </w:r>
              <w:r w:rsidRPr="00555C9A">
                <w:rPr>
                  <w:rStyle w:val="Lienhypertexte"/>
                  <w:rFonts w:asciiTheme="majorBidi"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2049" type="#_x0000_t32" style="position:absolute;left:0;text-align:left;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255B0D" w:rsidRDefault="00255B0D" w:rsidP="00255B0D">
        <w:pPr>
          <w:pStyle w:val="Pieddepage"/>
          <w:jc w:val="right"/>
        </w:pPr>
        <w:r w:rsidRPr="00771538">
          <w:rPr>
            <w:b/>
            <w:bCs/>
            <w:sz w:val="26"/>
            <w:szCs w:val="26"/>
          </w:rPr>
          <w:t xml:space="preserve"> </w:t>
        </w:r>
        <w:r w:rsidR="00555C9A" w:rsidRPr="00771538">
          <w:rPr>
            <w:b/>
            <w:bCs/>
            <w:sz w:val="26"/>
            <w:szCs w:val="26"/>
          </w:rPr>
          <w:fldChar w:fldCharType="begin"/>
        </w:r>
        <w:r w:rsidRPr="00771538">
          <w:rPr>
            <w:b/>
            <w:bCs/>
            <w:sz w:val="26"/>
            <w:szCs w:val="26"/>
          </w:rPr>
          <w:instrText xml:space="preserve"> PAGE   \* MERGEFORMAT </w:instrText>
        </w:r>
        <w:r w:rsidR="00555C9A" w:rsidRPr="00771538">
          <w:rPr>
            <w:b/>
            <w:bCs/>
            <w:sz w:val="26"/>
            <w:szCs w:val="26"/>
          </w:rPr>
          <w:fldChar w:fldCharType="separate"/>
        </w:r>
        <w:r w:rsidR="00E71371">
          <w:rPr>
            <w:b/>
            <w:bCs/>
            <w:noProof/>
            <w:sz w:val="26"/>
            <w:szCs w:val="26"/>
          </w:rPr>
          <w:t>1</w:t>
        </w:r>
        <w:r w:rsidR="00555C9A" w:rsidRPr="00771538">
          <w:rPr>
            <w:b/>
            <w:bCs/>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C5E" w:rsidRDefault="00947C5E" w:rsidP="00255B0D">
      <w:pPr>
        <w:spacing w:after="0" w:line="240" w:lineRule="auto"/>
      </w:pPr>
      <w:r>
        <w:separator/>
      </w:r>
    </w:p>
  </w:footnote>
  <w:footnote w:type="continuationSeparator" w:id="0">
    <w:p w:rsidR="00947C5E" w:rsidRDefault="00947C5E" w:rsidP="00255B0D">
      <w:pPr>
        <w:spacing w:after="0" w:line="240" w:lineRule="auto"/>
      </w:pPr>
      <w:r>
        <w:continuationSeparator/>
      </w:r>
    </w:p>
  </w:footnote>
  <w:footnote w:id="1">
    <w:p w:rsidR="000E4319" w:rsidRPr="00E71371" w:rsidRDefault="000E4319" w:rsidP="00E71371">
      <w:pPr>
        <w:pStyle w:val="Sansinterligne"/>
        <w:rPr>
          <w:sz w:val="20"/>
          <w:szCs w:val="20"/>
        </w:rPr>
      </w:pPr>
      <w:r w:rsidRPr="00E71371">
        <w:rPr>
          <w:rStyle w:val="Appelnotedebasdep"/>
          <w:sz w:val="20"/>
          <w:szCs w:val="20"/>
        </w:rPr>
        <w:footnoteRef/>
      </w:r>
      <w:r w:rsidRPr="00E71371">
        <w:rPr>
          <w:sz w:val="20"/>
          <w:szCs w:val="20"/>
        </w:rPr>
        <w:t xml:space="preserve"> </w:t>
      </w:r>
      <w:proofErr w:type="spellStart"/>
      <w:r w:rsidRPr="00E71371">
        <w:rPr>
          <w:sz w:val="20"/>
          <w:szCs w:val="20"/>
          <w:lang w:eastAsia="fr-FR"/>
        </w:rPr>
        <w:t>Abî</w:t>
      </w:r>
      <w:proofErr w:type="spellEnd"/>
      <w:r w:rsidRPr="00E71371">
        <w:rPr>
          <w:sz w:val="20"/>
          <w:szCs w:val="20"/>
          <w:lang w:eastAsia="fr-FR"/>
        </w:rPr>
        <w:t xml:space="preserve"> </w:t>
      </w:r>
      <w:proofErr w:type="spellStart"/>
      <w:r w:rsidRPr="00E71371">
        <w:rPr>
          <w:sz w:val="20"/>
          <w:szCs w:val="20"/>
          <w:lang w:eastAsia="fr-FR"/>
        </w:rPr>
        <w:t>Bakr</w:t>
      </w:r>
      <w:proofErr w:type="spellEnd"/>
      <w:r w:rsidRPr="00E71371">
        <w:rPr>
          <w:sz w:val="20"/>
          <w:szCs w:val="20"/>
          <w:lang w:eastAsia="fr-FR"/>
        </w:rPr>
        <w:t xml:space="preserve"> Muhammad Ibn ’Abdallâh </w:t>
      </w:r>
      <w:proofErr w:type="spellStart"/>
      <w:r w:rsidRPr="00E71371">
        <w:rPr>
          <w:sz w:val="20"/>
          <w:szCs w:val="20"/>
          <w:lang w:eastAsia="fr-FR"/>
        </w:rPr>
        <w:t>al-Ma’rouf</w:t>
      </w:r>
      <w:proofErr w:type="spellEnd"/>
      <w:r w:rsidRPr="00E71371">
        <w:rPr>
          <w:sz w:val="20"/>
          <w:szCs w:val="20"/>
          <w:lang w:eastAsia="fr-FR"/>
        </w:rPr>
        <w:t xml:space="preserve"> Ibn </w:t>
      </w:r>
      <w:proofErr w:type="spellStart"/>
      <w:r w:rsidRPr="00E71371">
        <w:rPr>
          <w:sz w:val="20"/>
          <w:szCs w:val="20"/>
          <w:lang w:eastAsia="fr-FR"/>
        </w:rPr>
        <w:t>al-’Arabî</w:t>
      </w:r>
      <w:proofErr w:type="spellEnd"/>
      <w:r w:rsidRPr="00E71371">
        <w:rPr>
          <w:sz w:val="20"/>
          <w:szCs w:val="20"/>
          <w:lang w:eastAsia="fr-FR"/>
        </w:rPr>
        <w:t xml:space="preserve"> - 543 - 568 H</w:t>
      </w:r>
      <w:r w:rsidR="00E71371" w:rsidRPr="00E71371">
        <w:rPr>
          <w:sz w:val="20"/>
          <w:szCs w:val="20"/>
          <w:lang w:eastAsia="fr-FR"/>
        </w:rPr>
        <w:t xml:space="preserve"> </w:t>
      </w:r>
      <w:r w:rsidR="00E71371" w:rsidRPr="00E71371">
        <w:rPr>
          <w:color w:val="000000"/>
          <w:sz w:val="20"/>
          <w:szCs w:val="20"/>
        </w:rPr>
        <w:t>-</w:t>
      </w:r>
      <w:r w:rsidR="00E71371" w:rsidRPr="00E71371">
        <w:rPr>
          <w:i/>
          <w:iCs/>
          <w:color w:val="000000"/>
          <w:sz w:val="20"/>
          <w:szCs w:val="20"/>
        </w:rPr>
        <w:t>qu’Allâh lui fasse Miséricorde</w:t>
      </w:r>
      <w:r w:rsidR="00E71371" w:rsidRPr="00E71371">
        <w:rPr>
          <w:color w:val="000000"/>
          <w:sz w:val="20"/>
          <w:szCs w:val="20"/>
        </w:rPr>
        <w:t>-</w:t>
      </w:r>
      <w:r w:rsidRPr="00E71371">
        <w:rPr>
          <w:sz w:val="20"/>
          <w:szCs w:val="20"/>
          <w:lang w:eastAsia="fr-FR"/>
        </w:rPr>
        <w:t>, Grand juriste Musulman, exégète du Co</w:t>
      </w:r>
      <w:r w:rsidRPr="00E71371">
        <w:rPr>
          <w:sz w:val="20"/>
          <w:szCs w:val="20"/>
        </w:rPr>
        <w:t>ran, et spécialiste du hadîth.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255B0D"/>
    <w:rsid w:val="00027B22"/>
    <w:rsid w:val="00044B3B"/>
    <w:rsid w:val="000C0174"/>
    <w:rsid w:val="000E4319"/>
    <w:rsid w:val="001044C0"/>
    <w:rsid w:val="00107DEC"/>
    <w:rsid w:val="00152159"/>
    <w:rsid w:val="00155319"/>
    <w:rsid w:val="001C28F7"/>
    <w:rsid w:val="00244602"/>
    <w:rsid w:val="00255B0D"/>
    <w:rsid w:val="00280909"/>
    <w:rsid w:val="002852C3"/>
    <w:rsid w:val="00300C8F"/>
    <w:rsid w:val="00376300"/>
    <w:rsid w:val="003C1DFB"/>
    <w:rsid w:val="003C21F7"/>
    <w:rsid w:val="003D3DCC"/>
    <w:rsid w:val="00401A2D"/>
    <w:rsid w:val="00463B17"/>
    <w:rsid w:val="004B08AB"/>
    <w:rsid w:val="00555C9A"/>
    <w:rsid w:val="00574E95"/>
    <w:rsid w:val="00576D00"/>
    <w:rsid w:val="00584A92"/>
    <w:rsid w:val="005C627F"/>
    <w:rsid w:val="005D4304"/>
    <w:rsid w:val="005F2C01"/>
    <w:rsid w:val="00610866"/>
    <w:rsid w:val="00616207"/>
    <w:rsid w:val="0067161B"/>
    <w:rsid w:val="00702CE1"/>
    <w:rsid w:val="00704369"/>
    <w:rsid w:val="00741238"/>
    <w:rsid w:val="00762C54"/>
    <w:rsid w:val="00764046"/>
    <w:rsid w:val="0079737A"/>
    <w:rsid w:val="007A55E2"/>
    <w:rsid w:val="007F5F17"/>
    <w:rsid w:val="008514F4"/>
    <w:rsid w:val="008C115B"/>
    <w:rsid w:val="00915D23"/>
    <w:rsid w:val="00932B9E"/>
    <w:rsid w:val="00937064"/>
    <w:rsid w:val="00947C5E"/>
    <w:rsid w:val="009912A1"/>
    <w:rsid w:val="00994B1C"/>
    <w:rsid w:val="009965BA"/>
    <w:rsid w:val="009A1D49"/>
    <w:rsid w:val="009A61DA"/>
    <w:rsid w:val="009C36FA"/>
    <w:rsid w:val="00B036EA"/>
    <w:rsid w:val="00B1200F"/>
    <w:rsid w:val="00B51E11"/>
    <w:rsid w:val="00BB0B50"/>
    <w:rsid w:val="00BD7CC8"/>
    <w:rsid w:val="00C53C52"/>
    <w:rsid w:val="00C56B86"/>
    <w:rsid w:val="00CD4EBD"/>
    <w:rsid w:val="00D15EBD"/>
    <w:rsid w:val="00DD202E"/>
    <w:rsid w:val="00E71371"/>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0D"/>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5D4304"/>
    <w:pPr>
      <w:keepNext/>
      <w:spacing w:before="240" w:after="60" w:line="240" w:lineRule="auto"/>
      <w:outlineLvl w:val="0"/>
    </w:pPr>
    <w:rPr>
      <w:rFonts w:asciiTheme="majorHAnsi" w:eastAsiaTheme="majorEastAsia" w:hAnsiTheme="majorHAnsi" w:cstheme="majorBidi"/>
      <w:b/>
      <w:bCs/>
      <w:kern w:val="32"/>
      <w:sz w:val="32"/>
      <w:szCs w:val="32"/>
      <w:lang w:eastAsia="fr-FR"/>
    </w:rPr>
  </w:style>
  <w:style w:type="paragraph" w:styleId="Titre2">
    <w:name w:val="heading 2"/>
    <w:basedOn w:val="Normal"/>
    <w:link w:val="Titre2Car"/>
    <w:uiPriority w:val="9"/>
    <w:qFormat/>
    <w:rsid w:val="00255B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semiHidden/>
    <w:unhideWhenUsed/>
    <w:qFormat/>
    <w:rsid w:val="005D4304"/>
    <w:pPr>
      <w:keepNext/>
      <w:spacing w:before="240" w:after="60" w:line="240" w:lineRule="auto"/>
      <w:outlineLvl w:val="2"/>
    </w:pPr>
    <w:rPr>
      <w:rFonts w:asciiTheme="majorHAnsi" w:eastAsiaTheme="majorEastAsia" w:hAnsiTheme="majorHAnsi" w:cstheme="majorBidi"/>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paragraph" w:styleId="Notedebasdepage">
    <w:name w:val="footnote text"/>
    <w:basedOn w:val="Normal"/>
    <w:link w:val="NotedebasdepageCar"/>
    <w:uiPriority w:val="99"/>
    <w:semiHidden/>
    <w:unhideWhenUsed/>
    <w:rsid w:val="00255B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5B0D"/>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255B0D"/>
    <w:rPr>
      <w:vertAlign w:val="superscript"/>
    </w:rPr>
  </w:style>
  <w:style w:type="character" w:customStyle="1" w:styleId="Titre2Car">
    <w:name w:val="Titre 2 Car"/>
    <w:basedOn w:val="Policepardfaut"/>
    <w:link w:val="Titre2"/>
    <w:uiPriority w:val="9"/>
    <w:rsid w:val="00255B0D"/>
    <w:rPr>
      <w:b/>
      <w:bCs/>
      <w:sz w:val="36"/>
      <w:szCs w:val="36"/>
    </w:rPr>
  </w:style>
  <w:style w:type="character" w:customStyle="1" w:styleId="SansinterligneCar">
    <w:name w:val="Sans interligne Car"/>
    <w:basedOn w:val="Policepardfaut"/>
    <w:link w:val="Sansinterligne"/>
    <w:uiPriority w:val="1"/>
    <w:rsid w:val="00255B0D"/>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255B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5B0D"/>
    <w:rPr>
      <w:rFonts w:ascii="Tahoma" w:eastAsiaTheme="minorHAnsi" w:hAnsi="Tahoma" w:cs="Tahoma"/>
      <w:sz w:val="16"/>
      <w:szCs w:val="16"/>
      <w:lang w:eastAsia="en-US"/>
    </w:rPr>
  </w:style>
  <w:style w:type="paragraph" w:styleId="En-tte">
    <w:name w:val="header"/>
    <w:basedOn w:val="Normal"/>
    <w:link w:val="En-tteCar"/>
    <w:uiPriority w:val="99"/>
    <w:semiHidden/>
    <w:unhideWhenUsed/>
    <w:rsid w:val="00255B0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5B0D"/>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255B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B0D"/>
    <w:rPr>
      <w:rFonts w:asciiTheme="minorHAnsi" w:eastAsiaTheme="minorHAnsi" w:hAnsiTheme="minorHAnsi" w:cstheme="minorBidi"/>
      <w:sz w:val="22"/>
      <w:szCs w:val="22"/>
      <w:lang w:eastAsia="en-US"/>
    </w:rPr>
  </w:style>
  <w:style w:type="character" w:styleId="Lienhypertexte">
    <w:name w:val="Hyperlink"/>
    <w:basedOn w:val="Policepardfaut"/>
    <w:uiPriority w:val="99"/>
    <w:semiHidden/>
    <w:unhideWhenUsed/>
    <w:rsid w:val="00255B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8EAA-8500-4238-9995-FEDF7E5E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250</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2011-06-19T13:43:00Z</cp:lastPrinted>
  <dcterms:created xsi:type="dcterms:W3CDTF">2011-06-17T15:30:00Z</dcterms:created>
  <dcterms:modified xsi:type="dcterms:W3CDTF">2011-06-19T13:43:00Z</dcterms:modified>
</cp:coreProperties>
</file>