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067A8" w:rsidRDefault="009067A8"/>
    <w:p w:rsidR="009F6B4C" w:rsidRPr="00CE66F6" w:rsidRDefault="009F6B4C" w:rsidP="009F6B4C">
      <w:pPr>
        <w:rPr>
          <w:rFonts w:asciiTheme="majorBidi" w:hAnsiTheme="majorBidi" w:cstheme="majorBidi"/>
        </w:rPr>
      </w:pPr>
    </w:p>
    <w:p w:rsidR="009F6B4C" w:rsidRDefault="00797D20" w:rsidP="009F6B4C">
      <w:pPr>
        <w:jc w:val="right"/>
        <w:rPr>
          <w:color w:val="7F7F7F"/>
          <w:sz w:val="32"/>
          <w:szCs w:val="32"/>
        </w:rPr>
      </w:pPr>
      <w:r w:rsidRPr="00797D20">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9F6B4C" w:rsidTr="000316D9">
        <w:tc>
          <w:tcPr>
            <w:tcW w:w="9576" w:type="dxa"/>
          </w:tcPr>
          <w:p w:rsidR="009F6B4C" w:rsidRDefault="009F6B4C" w:rsidP="000316D9">
            <w:pPr>
              <w:jc w:val="center"/>
              <w:rPr>
                <w:rFonts w:asciiTheme="majorBidi" w:hAnsiTheme="majorBidi" w:cstheme="majorBidi"/>
                <w:b/>
                <w:bCs/>
                <w:i/>
                <w:iCs/>
                <w:color w:val="FFFFFF" w:themeColor="background1"/>
                <w:sz w:val="32"/>
                <w:szCs w:val="32"/>
              </w:rPr>
            </w:pPr>
          </w:p>
          <w:p w:rsidR="009F6B4C" w:rsidRDefault="009F6B4C" w:rsidP="000316D9">
            <w:pPr>
              <w:jc w:val="center"/>
              <w:rPr>
                <w:rFonts w:asciiTheme="majorBidi" w:hAnsiTheme="majorBidi" w:cstheme="majorBidi"/>
                <w:b/>
                <w:bCs/>
                <w:i/>
                <w:iCs/>
                <w:color w:val="FFFFFF" w:themeColor="background1"/>
                <w:sz w:val="32"/>
                <w:szCs w:val="32"/>
              </w:rPr>
            </w:pPr>
          </w:p>
          <w:p w:rsidR="009F6B4C" w:rsidRPr="0075451F" w:rsidRDefault="009F6B4C" w:rsidP="001007B5">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sidR="001007B5">
              <w:rPr>
                <w:rFonts w:asciiTheme="majorBidi" w:hAnsiTheme="majorBidi" w:cstheme="majorBidi"/>
                <w:b/>
                <w:bCs/>
                <w:i/>
                <w:iCs/>
                <w:color w:val="FFFFFF" w:themeColor="background1"/>
                <w:sz w:val="32"/>
                <w:szCs w:val="32"/>
              </w:rPr>
              <w:t>Ibn Hajar al-‘Asqalani</w:t>
            </w:r>
          </w:p>
        </w:tc>
      </w:tr>
    </w:tbl>
    <w:p w:rsidR="009F6B4C" w:rsidRDefault="009F6B4C" w:rsidP="009F6B4C">
      <w:pPr>
        <w:jc w:val="right"/>
        <w:rPr>
          <w:color w:val="7F7F7F"/>
          <w:sz w:val="32"/>
          <w:szCs w:val="32"/>
        </w:rPr>
      </w:pPr>
    </w:p>
    <w:p w:rsidR="009F6B4C" w:rsidRPr="009A570F" w:rsidRDefault="00797D20" w:rsidP="009F6B4C">
      <w:r w:rsidRPr="00797D20">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9F6B4C" w:rsidRPr="00344919" w:rsidTr="00855F53">
                    <w:trPr>
                      <w:trHeight w:val="1080"/>
                    </w:trPr>
                    <w:tc>
                      <w:tcPr>
                        <w:tcW w:w="1000" w:type="pct"/>
                        <w:shd w:val="clear" w:color="auto" w:fill="000000"/>
                        <w:vAlign w:val="center"/>
                      </w:tcPr>
                      <w:p w:rsidR="009F6B4C" w:rsidRPr="00344919" w:rsidRDefault="009F6B4C" w:rsidP="00CB7712">
                        <w:pPr>
                          <w:jc w:val="center"/>
                          <w:rPr>
                            <w:smallCaps/>
                            <w:sz w:val="48"/>
                            <w:szCs w:val="48"/>
                          </w:rPr>
                        </w:pPr>
                        <w:r w:rsidRPr="00344919">
                          <w:rPr>
                            <w:smallCaps/>
                            <w:noProof/>
                            <w:sz w:val="48"/>
                            <w:szCs w:val="48"/>
                          </w:rPr>
                          <w:drawing>
                            <wp:inline distT="0" distB="0" distL="0" distR="0">
                              <wp:extent cx="1275080" cy="958215"/>
                              <wp:effectExtent l="19050" t="0" r="1270" b="0"/>
                              <wp:docPr id="3"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9F6B4C" w:rsidRPr="00B52577" w:rsidRDefault="009F6B4C" w:rsidP="00B52577">
                        <w:pPr>
                          <w:widowControl w:val="0"/>
                          <w:adjustRightInd w:val="0"/>
                          <w:spacing w:after="100"/>
                          <w:rPr>
                            <w:color w:val="FFFFFF" w:themeColor="background1"/>
                            <w:sz w:val="44"/>
                            <w:szCs w:val="44"/>
                          </w:rPr>
                        </w:pPr>
                        <w:r w:rsidRPr="00B52577">
                          <w:rPr>
                            <w:b/>
                            <w:bCs/>
                            <w:color w:val="FFFFFF" w:themeColor="background1"/>
                            <w:sz w:val="44"/>
                            <w:szCs w:val="44"/>
                          </w:rPr>
                          <w:t>Commentaire [Tafsir] du Hadîth sur l’obéissance aux gouverneurs musulman</w:t>
                        </w:r>
                        <w:r w:rsidR="00B9303C">
                          <w:rPr>
                            <w:b/>
                            <w:bCs/>
                            <w:color w:val="FFFFFF" w:themeColor="background1"/>
                            <w:sz w:val="44"/>
                            <w:szCs w:val="44"/>
                          </w:rPr>
                          <w:t>s</w:t>
                        </w:r>
                        <w:r w:rsidRPr="00B52577">
                          <w:rPr>
                            <w:b/>
                            <w:bCs/>
                            <w:color w:val="FFFFFF" w:themeColor="background1"/>
                            <w:sz w:val="44"/>
                            <w:szCs w:val="44"/>
                          </w:rPr>
                          <w:t> !</w:t>
                        </w:r>
                      </w:p>
                    </w:tc>
                  </w:tr>
                </w:tbl>
                <w:p w:rsidR="009F6B4C" w:rsidRPr="00344919" w:rsidRDefault="009F6B4C" w:rsidP="009F6B4C">
                  <w:pPr>
                    <w:pStyle w:val="Sansinterligne"/>
                    <w:spacing w:line="14" w:lineRule="exact"/>
                    <w:rPr>
                      <w:sz w:val="48"/>
                      <w:szCs w:val="48"/>
                    </w:rPr>
                  </w:pPr>
                </w:p>
              </w:txbxContent>
            </v:textbox>
            <w10:wrap anchorx="page" anchory="page"/>
          </v:rect>
        </w:pict>
      </w:r>
      <w:r w:rsidR="009F6B4C">
        <w:br w:type="page"/>
      </w:r>
    </w:p>
    <w:p w:rsidR="009067A8" w:rsidRDefault="001007B5" w:rsidP="001007B5">
      <w:pPr>
        <w:jc w:val="center"/>
      </w:pPr>
      <w:r>
        <w:rPr>
          <w:noProof/>
        </w:rPr>
        <w:lastRenderedPageBreak/>
        <w:drawing>
          <wp:inline distT="0" distB="0" distL="0" distR="0">
            <wp:extent cx="4010690" cy="1318111"/>
            <wp:effectExtent l="19050" t="0" r="8860" b="0"/>
            <wp:docPr id="1" name="Image 0" descr="bismill-La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9.jpg"/>
                    <pic:cNvPicPr/>
                  </pic:nvPicPr>
                  <pic:blipFill>
                    <a:blip r:embed="rId7" cstate="print">
                      <a:lum contrast="40000"/>
                    </a:blip>
                    <a:stretch>
                      <a:fillRect/>
                    </a:stretch>
                  </pic:blipFill>
                  <pic:spPr>
                    <a:xfrm>
                      <a:off x="0" y="0"/>
                      <a:ext cx="4015074" cy="1319552"/>
                    </a:xfrm>
                    <a:prstGeom prst="rect">
                      <a:avLst/>
                    </a:prstGeom>
                    <a:ln>
                      <a:noFill/>
                    </a:ln>
                    <a:effectLst>
                      <a:softEdge rad="112500"/>
                    </a:effectLst>
                  </pic:spPr>
                </pic:pic>
              </a:graphicData>
            </a:graphic>
          </wp:inline>
        </w:drawing>
      </w:r>
    </w:p>
    <w:p w:rsidR="001007B5" w:rsidRDefault="001007B5" w:rsidP="009067A8">
      <w:pPr>
        <w:pStyle w:val="Sansinterligne"/>
        <w:rPr>
          <w:b/>
          <w:bCs/>
          <w:color w:val="262626" w:themeColor="text1" w:themeTint="D9"/>
          <w:sz w:val="32"/>
          <w:szCs w:val="32"/>
          <w:u w:val="single"/>
        </w:rPr>
      </w:pPr>
    </w:p>
    <w:p w:rsidR="001007B5" w:rsidRDefault="001007B5" w:rsidP="009067A8">
      <w:pPr>
        <w:pStyle w:val="Sansinterligne"/>
        <w:rPr>
          <w:b/>
          <w:bCs/>
          <w:color w:val="262626" w:themeColor="text1" w:themeTint="D9"/>
          <w:sz w:val="32"/>
          <w:szCs w:val="32"/>
          <w:u w:val="single"/>
        </w:rPr>
      </w:pPr>
    </w:p>
    <w:p w:rsidR="009067A8" w:rsidRPr="00417AA4" w:rsidRDefault="009067A8" w:rsidP="009067A8">
      <w:pPr>
        <w:pStyle w:val="Sansinterligne"/>
        <w:rPr>
          <w:color w:val="262626" w:themeColor="text1" w:themeTint="D9"/>
          <w:sz w:val="32"/>
          <w:szCs w:val="32"/>
        </w:rPr>
      </w:pPr>
      <w:r w:rsidRPr="00417AA4">
        <w:rPr>
          <w:b/>
          <w:bCs/>
          <w:color w:val="262626" w:themeColor="text1" w:themeTint="D9"/>
          <w:sz w:val="32"/>
          <w:szCs w:val="32"/>
          <w:u w:val="single"/>
        </w:rPr>
        <w:t>Le Hadîth</w:t>
      </w:r>
      <w:r w:rsidRPr="00417AA4">
        <w:rPr>
          <w:color w:val="262626" w:themeColor="text1" w:themeTint="D9"/>
          <w:sz w:val="32"/>
          <w:szCs w:val="32"/>
        </w:rPr>
        <w:t> </w:t>
      </w:r>
      <w:r w:rsidRPr="00BE6249">
        <w:rPr>
          <w:b/>
          <w:bCs/>
          <w:color w:val="262626" w:themeColor="text1" w:themeTint="D9"/>
          <w:sz w:val="32"/>
          <w:szCs w:val="32"/>
        </w:rPr>
        <w:t xml:space="preserve">: </w:t>
      </w:r>
    </w:p>
    <w:p w:rsidR="009067A8" w:rsidRDefault="009067A8"/>
    <w:p w:rsidR="009067A8" w:rsidRDefault="009067A8"/>
    <w:p w:rsidR="009067A8" w:rsidRPr="00F375EC" w:rsidRDefault="001007B5" w:rsidP="001007B5">
      <w:pPr>
        <w:rPr>
          <w:color w:val="000000"/>
        </w:rPr>
      </w:pPr>
      <w:r>
        <w:rPr>
          <w:color w:val="000000"/>
        </w:rPr>
        <w:t xml:space="preserve">On a rapporté que </w:t>
      </w:r>
      <w:proofErr w:type="spellStart"/>
      <w:r>
        <w:rPr>
          <w:color w:val="000000"/>
        </w:rPr>
        <w:t>Jounadah</w:t>
      </w:r>
      <w:proofErr w:type="spellEnd"/>
      <w:r>
        <w:rPr>
          <w:color w:val="000000"/>
        </w:rPr>
        <w:t xml:space="preserve"> Ibn ‘</w:t>
      </w:r>
      <w:proofErr w:type="spellStart"/>
      <w:r w:rsidR="009067A8" w:rsidRPr="00F375EC">
        <w:rPr>
          <w:color w:val="000000"/>
        </w:rPr>
        <w:t>Umayyah</w:t>
      </w:r>
      <w:proofErr w:type="spellEnd"/>
      <w:r w:rsidR="009067A8" w:rsidRPr="00F375EC">
        <w:rPr>
          <w:color w:val="000000"/>
        </w:rPr>
        <w:t xml:space="preserve"> </w:t>
      </w:r>
      <w:r w:rsidR="009067A8">
        <w:t>-</w:t>
      </w:r>
      <w:r w:rsidR="009067A8" w:rsidRPr="00B745A3">
        <w:rPr>
          <w:i/>
          <w:iCs/>
        </w:rPr>
        <w:t>qu’</w:t>
      </w:r>
      <w:proofErr w:type="spellStart"/>
      <w:r w:rsidR="009067A8" w:rsidRPr="00B745A3">
        <w:rPr>
          <w:i/>
          <w:iCs/>
        </w:rPr>
        <w:t>All</w:t>
      </w:r>
      <w:r>
        <w:rPr>
          <w:i/>
          <w:iCs/>
        </w:rPr>
        <w:t>â</w:t>
      </w:r>
      <w:r w:rsidR="009067A8" w:rsidRPr="00B745A3">
        <w:rPr>
          <w:i/>
          <w:iCs/>
        </w:rPr>
        <w:t>h</w:t>
      </w:r>
      <w:proofErr w:type="spellEnd"/>
      <w:r w:rsidR="009067A8" w:rsidRPr="00B745A3">
        <w:rPr>
          <w:i/>
          <w:iCs/>
        </w:rPr>
        <w:t xml:space="preserve"> l’agrée</w:t>
      </w:r>
      <w:r w:rsidR="009067A8">
        <w:t xml:space="preserve">- </w:t>
      </w:r>
      <w:r w:rsidR="009067A8" w:rsidRPr="00F375EC">
        <w:rPr>
          <w:color w:val="000000"/>
        </w:rPr>
        <w:t xml:space="preserve">a dit : </w:t>
      </w:r>
    </w:p>
    <w:p w:rsidR="009067A8" w:rsidRPr="00F375EC" w:rsidRDefault="009067A8" w:rsidP="009067A8">
      <w:pPr>
        <w:rPr>
          <w:color w:val="000000"/>
        </w:rPr>
      </w:pPr>
      <w:r w:rsidRPr="00F375EC">
        <w:rPr>
          <w:color w:val="000000"/>
        </w:rPr>
        <w:t xml:space="preserve">  </w:t>
      </w:r>
    </w:p>
    <w:p w:rsidR="009067A8" w:rsidRPr="00F375EC" w:rsidRDefault="009067A8" w:rsidP="001007B5">
      <w:pPr>
        <w:rPr>
          <w:color w:val="000000"/>
        </w:rPr>
      </w:pPr>
      <w:r w:rsidRPr="00F375EC">
        <w:rPr>
          <w:color w:val="000000"/>
        </w:rPr>
        <w:t xml:space="preserve">« </w:t>
      </w:r>
      <w:r w:rsidRPr="007154A6">
        <w:rPr>
          <w:rFonts w:asciiTheme="majorBidi" w:hAnsiTheme="majorBidi" w:cstheme="majorBidi"/>
          <w:b/>
          <w:bCs/>
          <w:color w:val="0070C0"/>
        </w:rPr>
        <w:t>Nous avons visité '</w:t>
      </w:r>
      <w:proofErr w:type="spellStart"/>
      <w:r w:rsidRPr="007154A6">
        <w:rPr>
          <w:rFonts w:asciiTheme="majorBidi" w:hAnsiTheme="majorBidi" w:cstheme="majorBidi"/>
          <w:b/>
          <w:bCs/>
          <w:color w:val="0070C0"/>
        </w:rPr>
        <w:t>Oubadah</w:t>
      </w:r>
      <w:proofErr w:type="spellEnd"/>
      <w:r w:rsidRPr="007154A6">
        <w:rPr>
          <w:rFonts w:asciiTheme="majorBidi" w:hAnsiTheme="majorBidi" w:cstheme="majorBidi"/>
          <w:b/>
          <w:bCs/>
          <w:color w:val="0070C0"/>
        </w:rPr>
        <w:t xml:space="preserve"> Ibn As-Samit alors qu'il était malade et nous avons dit :"Dis nous, Qu'Allah te rende pieux, un hadith dont Allah nous bénéficiera et que tu as entendu du Prophète </w:t>
      </w:r>
      <w:r w:rsidR="001007B5" w:rsidRPr="001007B5">
        <w:rPr>
          <w:rFonts w:asciiTheme="majorBidi" w:hAnsiTheme="majorBidi" w:cstheme="majorBidi"/>
          <w:b/>
          <w:bCs/>
          <w:color w:val="0070C0"/>
        </w:rPr>
        <w:t>-</w:t>
      </w:r>
      <w:proofErr w:type="spellStart"/>
      <w:r w:rsidR="001007B5" w:rsidRPr="001007B5">
        <w:rPr>
          <w:rFonts w:asciiTheme="majorBidi" w:hAnsiTheme="majorBidi" w:cstheme="majorBidi"/>
          <w:b/>
          <w:bCs/>
          <w:i/>
          <w:iCs/>
          <w:color w:val="0070C0"/>
        </w:rPr>
        <w:t>sallâ</w:t>
      </w:r>
      <w:proofErr w:type="spellEnd"/>
      <w:r w:rsidR="001007B5" w:rsidRPr="001007B5">
        <w:rPr>
          <w:rFonts w:asciiTheme="majorBidi" w:hAnsiTheme="majorBidi" w:cstheme="majorBidi"/>
          <w:b/>
          <w:bCs/>
          <w:i/>
          <w:iCs/>
          <w:color w:val="0070C0"/>
        </w:rPr>
        <w:t xml:space="preserve"> l-</w:t>
      </w:r>
      <w:proofErr w:type="spellStart"/>
      <w:r w:rsidR="001007B5" w:rsidRPr="001007B5">
        <w:rPr>
          <w:rFonts w:asciiTheme="majorBidi" w:hAnsiTheme="majorBidi" w:cstheme="majorBidi"/>
          <w:b/>
          <w:bCs/>
          <w:i/>
          <w:iCs/>
          <w:color w:val="0070C0"/>
        </w:rPr>
        <w:t>Lahû</w:t>
      </w:r>
      <w:proofErr w:type="spellEnd"/>
      <w:r w:rsidR="001007B5" w:rsidRPr="001007B5">
        <w:rPr>
          <w:rFonts w:asciiTheme="majorBidi" w:hAnsiTheme="majorBidi" w:cstheme="majorBidi"/>
          <w:b/>
          <w:bCs/>
          <w:i/>
          <w:iCs/>
          <w:color w:val="0070C0"/>
        </w:rPr>
        <w:t xml:space="preserve"> ‘</w:t>
      </w:r>
      <w:proofErr w:type="spellStart"/>
      <w:r w:rsidR="001007B5" w:rsidRPr="001007B5">
        <w:rPr>
          <w:rFonts w:asciiTheme="majorBidi" w:hAnsiTheme="majorBidi" w:cstheme="majorBidi"/>
          <w:b/>
          <w:bCs/>
          <w:i/>
          <w:iCs/>
          <w:color w:val="0070C0"/>
        </w:rPr>
        <w:t>aleyhi</w:t>
      </w:r>
      <w:proofErr w:type="spellEnd"/>
      <w:r w:rsidR="001007B5" w:rsidRPr="001007B5">
        <w:rPr>
          <w:rFonts w:asciiTheme="majorBidi" w:hAnsiTheme="majorBidi" w:cstheme="majorBidi"/>
          <w:b/>
          <w:bCs/>
          <w:i/>
          <w:iCs/>
          <w:color w:val="0070C0"/>
        </w:rPr>
        <w:t xml:space="preserve"> </w:t>
      </w:r>
      <w:proofErr w:type="spellStart"/>
      <w:r w:rsidR="001007B5" w:rsidRPr="001007B5">
        <w:rPr>
          <w:rFonts w:asciiTheme="majorBidi" w:hAnsiTheme="majorBidi" w:cstheme="majorBidi"/>
          <w:b/>
          <w:bCs/>
          <w:i/>
          <w:iCs/>
          <w:color w:val="0070C0"/>
        </w:rPr>
        <w:t>wa</w:t>
      </w:r>
      <w:proofErr w:type="spellEnd"/>
      <w:r w:rsidR="001007B5" w:rsidRPr="001007B5">
        <w:rPr>
          <w:rFonts w:asciiTheme="majorBidi" w:hAnsiTheme="majorBidi" w:cstheme="majorBidi"/>
          <w:b/>
          <w:bCs/>
          <w:i/>
          <w:iCs/>
          <w:color w:val="0070C0"/>
        </w:rPr>
        <w:t xml:space="preserve"> </w:t>
      </w:r>
      <w:proofErr w:type="spellStart"/>
      <w:r w:rsidR="001007B5" w:rsidRPr="001007B5">
        <w:rPr>
          <w:rFonts w:asciiTheme="majorBidi" w:hAnsiTheme="majorBidi" w:cstheme="majorBidi"/>
          <w:b/>
          <w:bCs/>
          <w:i/>
          <w:iCs/>
          <w:color w:val="0070C0"/>
        </w:rPr>
        <w:t>sallam</w:t>
      </w:r>
      <w:proofErr w:type="spellEnd"/>
      <w:r w:rsidR="001007B5" w:rsidRPr="001007B5">
        <w:rPr>
          <w:rFonts w:asciiTheme="majorBidi" w:hAnsiTheme="majorBidi" w:cstheme="majorBidi"/>
          <w:b/>
          <w:bCs/>
          <w:color w:val="0070C0"/>
        </w:rPr>
        <w:t>-</w:t>
      </w:r>
      <w:r w:rsidRPr="001007B5">
        <w:rPr>
          <w:rFonts w:asciiTheme="majorBidi" w:hAnsiTheme="majorBidi" w:cstheme="majorBidi"/>
          <w:b/>
          <w:bCs/>
          <w:color w:val="0070C0"/>
        </w:rPr>
        <w:t xml:space="preserve">." Alors il a dit :"Le Messager d'Allah </w:t>
      </w:r>
      <w:r w:rsidR="001007B5" w:rsidRPr="001007B5">
        <w:rPr>
          <w:rFonts w:asciiTheme="majorBidi" w:hAnsiTheme="majorBidi" w:cstheme="majorBidi"/>
          <w:b/>
          <w:bCs/>
          <w:color w:val="0070C0"/>
        </w:rPr>
        <w:t>-</w:t>
      </w:r>
      <w:proofErr w:type="spellStart"/>
      <w:r w:rsidR="001007B5" w:rsidRPr="001007B5">
        <w:rPr>
          <w:rFonts w:asciiTheme="majorBidi" w:hAnsiTheme="majorBidi" w:cstheme="majorBidi"/>
          <w:b/>
          <w:bCs/>
          <w:i/>
          <w:iCs/>
          <w:color w:val="0070C0"/>
        </w:rPr>
        <w:t>sallâ</w:t>
      </w:r>
      <w:proofErr w:type="spellEnd"/>
      <w:r w:rsidR="001007B5" w:rsidRPr="001007B5">
        <w:rPr>
          <w:rFonts w:asciiTheme="majorBidi" w:hAnsiTheme="majorBidi" w:cstheme="majorBidi"/>
          <w:b/>
          <w:bCs/>
          <w:i/>
          <w:iCs/>
          <w:color w:val="0070C0"/>
        </w:rPr>
        <w:t xml:space="preserve"> l-</w:t>
      </w:r>
      <w:proofErr w:type="spellStart"/>
      <w:r w:rsidR="001007B5" w:rsidRPr="001007B5">
        <w:rPr>
          <w:rFonts w:asciiTheme="majorBidi" w:hAnsiTheme="majorBidi" w:cstheme="majorBidi"/>
          <w:b/>
          <w:bCs/>
          <w:i/>
          <w:iCs/>
          <w:color w:val="0070C0"/>
        </w:rPr>
        <w:t>Lahû</w:t>
      </w:r>
      <w:proofErr w:type="spellEnd"/>
      <w:r w:rsidR="001007B5" w:rsidRPr="001007B5">
        <w:rPr>
          <w:rFonts w:asciiTheme="majorBidi" w:hAnsiTheme="majorBidi" w:cstheme="majorBidi"/>
          <w:b/>
          <w:bCs/>
          <w:i/>
          <w:iCs/>
          <w:color w:val="0070C0"/>
        </w:rPr>
        <w:t xml:space="preserve"> ‘</w:t>
      </w:r>
      <w:proofErr w:type="spellStart"/>
      <w:r w:rsidR="001007B5" w:rsidRPr="001007B5">
        <w:rPr>
          <w:rFonts w:asciiTheme="majorBidi" w:hAnsiTheme="majorBidi" w:cstheme="majorBidi"/>
          <w:b/>
          <w:bCs/>
          <w:i/>
          <w:iCs/>
          <w:color w:val="0070C0"/>
        </w:rPr>
        <w:t>aleyhi</w:t>
      </w:r>
      <w:proofErr w:type="spellEnd"/>
      <w:r w:rsidR="001007B5" w:rsidRPr="001007B5">
        <w:rPr>
          <w:rFonts w:asciiTheme="majorBidi" w:hAnsiTheme="majorBidi" w:cstheme="majorBidi"/>
          <w:b/>
          <w:bCs/>
          <w:i/>
          <w:iCs/>
          <w:color w:val="0070C0"/>
        </w:rPr>
        <w:t xml:space="preserve"> </w:t>
      </w:r>
      <w:proofErr w:type="spellStart"/>
      <w:r w:rsidR="001007B5" w:rsidRPr="001007B5">
        <w:rPr>
          <w:rFonts w:asciiTheme="majorBidi" w:hAnsiTheme="majorBidi" w:cstheme="majorBidi"/>
          <w:b/>
          <w:bCs/>
          <w:i/>
          <w:iCs/>
          <w:color w:val="0070C0"/>
        </w:rPr>
        <w:t>wa</w:t>
      </w:r>
      <w:proofErr w:type="spellEnd"/>
      <w:r w:rsidR="001007B5" w:rsidRPr="001007B5">
        <w:rPr>
          <w:rFonts w:asciiTheme="majorBidi" w:hAnsiTheme="majorBidi" w:cstheme="majorBidi"/>
          <w:b/>
          <w:bCs/>
          <w:i/>
          <w:iCs/>
          <w:color w:val="0070C0"/>
        </w:rPr>
        <w:t xml:space="preserve"> </w:t>
      </w:r>
      <w:proofErr w:type="spellStart"/>
      <w:r w:rsidR="001007B5" w:rsidRPr="001007B5">
        <w:rPr>
          <w:rFonts w:asciiTheme="majorBidi" w:hAnsiTheme="majorBidi" w:cstheme="majorBidi"/>
          <w:b/>
          <w:bCs/>
          <w:i/>
          <w:iCs/>
          <w:color w:val="0070C0"/>
        </w:rPr>
        <w:t>sallam</w:t>
      </w:r>
      <w:proofErr w:type="spellEnd"/>
      <w:r w:rsidR="001007B5" w:rsidRPr="001007B5">
        <w:rPr>
          <w:rFonts w:asciiTheme="majorBidi" w:hAnsiTheme="majorBidi" w:cstheme="majorBidi"/>
          <w:b/>
          <w:bCs/>
          <w:color w:val="0070C0"/>
        </w:rPr>
        <w:t>-</w:t>
      </w:r>
      <w:r w:rsidRPr="007154A6">
        <w:rPr>
          <w:rFonts w:asciiTheme="majorBidi" w:hAnsiTheme="majorBidi" w:cstheme="majorBidi"/>
          <w:b/>
          <w:bCs/>
          <w:color w:val="0070C0"/>
        </w:rPr>
        <w:t xml:space="preserve">  nous a engagé au service et à l'obéissance dans ce qui nous était agréable et dans ce qui nous était désagréable, dans ce qui nous était difficile et dans ce qui nous était facile et de donner librement de ce que nous avions" Il ('</w:t>
      </w:r>
      <w:proofErr w:type="spellStart"/>
      <w:r w:rsidRPr="007154A6">
        <w:rPr>
          <w:rFonts w:asciiTheme="majorBidi" w:hAnsiTheme="majorBidi" w:cstheme="majorBidi"/>
          <w:b/>
          <w:bCs/>
          <w:color w:val="0070C0"/>
        </w:rPr>
        <w:t>Aleyhi</w:t>
      </w:r>
      <w:proofErr w:type="spellEnd"/>
      <w:r w:rsidRPr="007154A6">
        <w:rPr>
          <w:rFonts w:asciiTheme="majorBidi" w:hAnsiTheme="majorBidi" w:cstheme="majorBidi"/>
          <w:b/>
          <w:bCs/>
          <w:color w:val="0070C0"/>
        </w:rPr>
        <w:t xml:space="preserve"> salat </w:t>
      </w:r>
      <w:proofErr w:type="spellStart"/>
      <w:r w:rsidRPr="007154A6">
        <w:rPr>
          <w:rFonts w:asciiTheme="majorBidi" w:hAnsiTheme="majorBidi" w:cstheme="majorBidi"/>
          <w:b/>
          <w:bCs/>
          <w:color w:val="0070C0"/>
        </w:rPr>
        <w:t>wa</w:t>
      </w:r>
      <w:proofErr w:type="spellEnd"/>
      <w:r w:rsidRPr="007154A6">
        <w:rPr>
          <w:rFonts w:asciiTheme="majorBidi" w:hAnsiTheme="majorBidi" w:cstheme="majorBidi"/>
          <w:b/>
          <w:bCs/>
          <w:color w:val="0070C0"/>
        </w:rPr>
        <w:t xml:space="preserve"> </w:t>
      </w:r>
      <w:proofErr w:type="spellStart"/>
      <w:r w:rsidRPr="007154A6">
        <w:rPr>
          <w:rFonts w:asciiTheme="majorBidi" w:hAnsiTheme="majorBidi" w:cstheme="majorBidi"/>
          <w:b/>
          <w:bCs/>
          <w:color w:val="0070C0"/>
        </w:rPr>
        <w:t>salam</w:t>
      </w:r>
      <w:proofErr w:type="spellEnd"/>
      <w:r w:rsidRPr="007154A6">
        <w:rPr>
          <w:rFonts w:asciiTheme="majorBidi" w:hAnsiTheme="majorBidi" w:cstheme="majorBidi"/>
          <w:b/>
          <w:bCs/>
          <w:color w:val="0070C0"/>
        </w:rPr>
        <w:t xml:space="preserve">) a dit : "Nous ne devions pas défier ceux qui avaient l'autorité sur nous à moins de voir </w:t>
      </w:r>
      <w:proofErr w:type="spellStart"/>
      <w:r w:rsidRPr="007154A6">
        <w:rPr>
          <w:rFonts w:asciiTheme="majorBidi" w:hAnsiTheme="majorBidi" w:cstheme="majorBidi"/>
          <w:b/>
          <w:bCs/>
          <w:color w:val="0070C0"/>
          <w:u w:val="single"/>
        </w:rPr>
        <w:t>Koufroun</w:t>
      </w:r>
      <w:proofErr w:type="spellEnd"/>
      <w:r w:rsidRPr="007154A6">
        <w:rPr>
          <w:rFonts w:asciiTheme="majorBidi" w:hAnsiTheme="majorBidi" w:cstheme="majorBidi"/>
          <w:b/>
          <w:bCs/>
          <w:color w:val="0070C0"/>
          <w:u w:val="single"/>
        </w:rPr>
        <w:t xml:space="preserve"> </w:t>
      </w:r>
      <w:proofErr w:type="spellStart"/>
      <w:r w:rsidRPr="007154A6">
        <w:rPr>
          <w:rFonts w:asciiTheme="majorBidi" w:hAnsiTheme="majorBidi" w:cstheme="majorBidi"/>
          <w:b/>
          <w:bCs/>
          <w:color w:val="0070C0"/>
          <w:u w:val="single"/>
        </w:rPr>
        <w:t>Bawaah</w:t>
      </w:r>
      <w:proofErr w:type="spellEnd"/>
      <w:r w:rsidRPr="007154A6">
        <w:rPr>
          <w:rStyle w:val="Appelnotedebasdep"/>
          <w:rFonts w:asciiTheme="majorBidi" w:hAnsiTheme="majorBidi" w:cstheme="majorBidi"/>
          <w:b/>
          <w:bCs/>
          <w:color w:val="0070C0"/>
          <w:u w:val="single"/>
        </w:rPr>
        <w:footnoteReference w:id="1"/>
      </w:r>
      <w:r w:rsidRPr="007154A6">
        <w:rPr>
          <w:rFonts w:asciiTheme="majorBidi" w:hAnsiTheme="majorBidi" w:cstheme="majorBidi"/>
          <w:b/>
          <w:bCs/>
          <w:color w:val="0070C0"/>
        </w:rPr>
        <w:t xml:space="preserve"> et d'avoir la Preuve d'Allah</w:t>
      </w:r>
      <w:r w:rsidRPr="00F375EC">
        <w:rPr>
          <w:color w:val="000000"/>
        </w:rPr>
        <w:t xml:space="preserve"> » [</w:t>
      </w:r>
      <w:r w:rsidR="001007B5">
        <w:rPr>
          <w:color w:val="000000"/>
        </w:rPr>
        <w:t xml:space="preserve">Rapporté par </w:t>
      </w:r>
      <w:r w:rsidRPr="00F375EC">
        <w:rPr>
          <w:color w:val="000000"/>
        </w:rPr>
        <w:t xml:space="preserve"> Mouslim] </w:t>
      </w:r>
    </w:p>
    <w:p w:rsidR="009067A8" w:rsidRDefault="009067A8"/>
    <w:p w:rsidR="009067A8" w:rsidRDefault="009067A8" w:rsidP="009067A8">
      <w:pPr>
        <w:pStyle w:val="Sansinterligne"/>
        <w:rPr>
          <w:b/>
          <w:bCs/>
          <w:color w:val="262626" w:themeColor="text1" w:themeTint="D9"/>
          <w:sz w:val="32"/>
          <w:szCs w:val="32"/>
          <w:u w:val="single"/>
        </w:rPr>
      </w:pPr>
    </w:p>
    <w:p w:rsidR="009067A8" w:rsidRDefault="009067A8" w:rsidP="009067A8">
      <w:pPr>
        <w:pStyle w:val="Sansinterligne"/>
      </w:pPr>
      <w:r w:rsidRPr="00F34774">
        <w:rPr>
          <w:b/>
          <w:bCs/>
          <w:color w:val="262626" w:themeColor="text1" w:themeTint="D9"/>
          <w:sz w:val="32"/>
          <w:szCs w:val="32"/>
          <w:u w:val="single"/>
        </w:rPr>
        <w:t>Le commentaire du Hadîth</w:t>
      </w:r>
      <w:r w:rsidRPr="00BE6249">
        <w:rPr>
          <w:b/>
          <w:bCs/>
          <w:color w:val="262626" w:themeColor="text1" w:themeTint="D9"/>
          <w:sz w:val="32"/>
          <w:szCs w:val="32"/>
        </w:rPr>
        <w:t> :</w:t>
      </w:r>
      <w:r>
        <w:t xml:space="preserve"> </w:t>
      </w:r>
    </w:p>
    <w:p w:rsidR="009067A8" w:rsidRDefault="009067A8"/>
    <w:p w:rsidR="009067A8" w:rsidRDefault="009067A8"/>
    <w:p w:rsidR="009067A8" w:rsidRDefault="009067A8" w:rsidP="001007B5">
      <w:r w:rsidRPr="00F375EC">
        <w:rPr>
          <w:color w:val="000000"/>
        </w:rPr>
        <w:t> </w:t>
      </w:r>
      <w:r w:rsidRPr="009854BF">
        <w:t>Ibn Hajar al-</w:t>
      </w:r>
      <w:r>
        <w:t>‘</w:t>
      </w:r>
      <w:r w:rsidRPr="009854BF">
        <w:t xml:space="preserve">Asqalani </w:t>
      </w:r>
      <w:r w:rsidRPr="00F375EC">
        <w:rPr>
          <w:color w:val="000000"/>
        </w:rPr>
        <w:t>-</w:t>
      </w:r>
      <w:r w:rsidRPr="00F375EC">
        <w:rPr>
          <w:i/>
          <w:iCs/>
          <w:color w:val="000000"/>
        </w:rPr>
        <w:t>qu’Allah lui fasse Miséricorde</w:t>
      </w:r>
      <w:r w:rsidRPr="00F375EC">
        <w:rPr>
          <w:color w:val="000000"/>
        </w:rPr>
        <w:t>-</w:t>
      </w:r>
      <w:r>
        <w:rPr>
          <w:color w:val="000000"/>
        </w:rPr>
        <w:t xml:space="preserve"> </w:t>
      </w:r>
      <w:r w:rsidRPr="009854BF">
        <w:t>a ra</w:t>
      </w:r>
      <w:r>
        <w:t xml:space="preserve">pporté à propos de ce hadith: « </w:t>
      </w:r>
      <w:r w:rsidRPr="001007B5">
        <w:rPr>
          <w:b/>
          <w:bCs/>
          <w:color w:val="00B050"/>
        </w:rPr>
        <w:t>Ibn al-Tin a rapporté d'al Daoudi: Ce sur quoi s'accordent les savants à propos des princes oppresseurs est que si l'on peut les déposer sans sédition ni oppression, il faut le faire. Sinon, il faut patienter, certains ont dit qu'il ne faut pas remettre le pouvoir à un débauché dès le départ, mais s'il s'avère oppresseur après avoir été juste, ils ne se sont pas accordés sur la nécessité de se révolter contre lui. Il faut l'en empêcher, quoi qu'il en soit s'il se montre impie il faut se révolter contre lui.</w:t>
      </w:r>
      <w:r>
        <w:t xml:space="preserve"> » [Source : La victoire du Créateur, Tome13, page 7</w:t>
      </w:r>
      <w:proofErr w:type="gramStart"/>
      <w:r>
        <w:t>]</w:t>
      </w:r>
      <w:proofErr w:type="gramEnd"/>
      <w:r w:rsidRPr="009854BF">
        <w:br/>
      </w:r>
      <w:r>
        <w:br/>
        <w:t>Il a aussi dit</w:t>
      </w:r>
      <w:r w:rsidR="001007B5">
        <w:t xml:space="preserve"> </w:t>
      </w:r>
      <w:r w:rsidR="001007B5" w:rsidRPr="00F375EC">
        <w:rPr>
          <w:color w:val="000000"/>
        </w:rPr>
        <w:t>-</w:t>
      </w:r>
      <w:r w:rsidR="001007B5" w:rsidRPr="00F375EC">
        <w:rPr>
          <w:i/>
          <w:iCs/>
          <w:color w:val="000000"/>
        </w:rPr>
        <w:t>qu’Allah lui fasse Miséricorde</w:t>
      </w:r>
      <w:r w:rsidR="001007B5" w:rsidRPr="00F375EC">
        <w:rPr>
          <w:color w:val="000000"/>
        </w:rPr>
        <w:t>-</w:t>
      </w:r>
      <w:r w:rsidR="001007B5">
        <w:rPr>
          <w:color w:val="000000"/>
        </w:rPr>
        <w:t xml:space="preserve"> </w:t>
      </w:r>
      <w:r>
        <w:t xml:space="preserve">: « </w:t>
      </w:r>
      <w:r w:rsidRPr="001007B5">
        <w:rPr>
          <w:b/>
          <w:bCs/>
          <w:color w:val="00B050"/>
        </w:rPr>
        <w:t xml:space="preserve">On a déjà étudié le hadith rapporté par </w:t>
      </w:r>
      <w:r w:rsidR="001007B5">
        <w:rPr>
          <w:b/>
          <w:bCs/>
          <w:color w:val="00B050"/>
        </w:rPr>
        <w:t>‘</w:t>
      </w:r>
      <w:proofErr w:type="spellStart"/>
      <w:r w:rsidRPr="001007B5">
        <w:rPr>
          <w:b/>
          <w:bCs/>
          <w:color w:val="00B050"/>
        </w:rPr>
        <w:t>Oubada</w:t>
      </w:r>
      <w:proofErr w:type="spellEnd"/>
      <w:r w:rsidRPr="001007B5">
        <w:rPr>
          <w:b/>
          <w:bCs/>
          <w:color w:val="00B050"/>
        </w:rPr>
        <w:t xml:space="preserve"> sur l'obéissance au prince, sauf s'il commet un impiété patente, comme on l'a vu au chapitre des tentations. L'essentiel est qu'il se soit mis à l'écart par son impiété, et tout musulman doit le renverser, celui qui est assez fort pour le faire il en sera loué, celui qui rusera sera considéré comme pécheur, celui qui en est incapable devra s'exiler.</w:t>
      </w:r>
      <w:r>
        <w:t xml:space="preserve"> </w:t>
      </w:r>
      <w:r w:rsidRPr="009854BF">
        <w:t xml:space="preserve">» </w:t>
      </w:r>
      <w:r>
        <w:t xml:space="preserve">[Source : La victoire du Créateur, </w:t>
      </w:r>
      <w:r w:rsidR="001007B5">
        <w:t>T</w:t>
      </w:r>
      <w:r>
        <w:t>ome 13, page 123]</w:t>
      </w:r>
    </w:p>
    <w:p w:rsidR="009067A8" w:rsidRDefault="009067A8"/>
    <w:sectPr w:rsidR="009067A8" w:rsidSect="001007B5">
      <w:footerReference w:type="default" r:id="rId8"/>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F7E" w:rsidRDefault="00815F7E" w:rsidP="009067A8">
      <w:r>
        <w:separator/>
      </w:r>
    </w:p>
  </w:endnote>
  <w:endnote w:type="continuationSeparator" w:id="0">
    <w:p w:rsidR="00815F7E" w:rsidRDefault="00815F7E" w:rsidP="00906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B5" w:rsidRPr="001007B5" w:rsidRDefault="00797D20" w:rsidP="001007B5">
    <w:pPr>
      <w:pStyle w:val="Pieddepage"/>
      <w:jc w:val="center"/>
      <w:rPr>
        <w:rFonts w:asciiTheme="majorBidi" w:hAnsiTheme="majorBidi" w:cstheme="majorBidi"/>
        <w:b/>
        <w:bCs/>
        <w:color w:val="4F6228" w:themeColor="accent3" w:themeShade="80"/>
        <w:sz w:val="28"/>
        <w:szCs w:val="28"/>
      </w:rPr>
    </w:pPr>
    <w:r w:rsidRPr="00797D20">
      <w:rPr>
        <w:b/>
        <w:bCs/>
        <w:noProof/>
        <w:color w:val="4F6228" w:themeColor="accent3" w:themeShade="80"/>
        <w:lang w:eastAsia="zh-TW"/>
      </w:rPr>
      <w:pict>
        <v:oval id="_x0000_s3073" style="position:absolute;left:0;text-align:left;margin-left:0;margin-top:0;width:93.85pt;height:92.65pt;rotation:-180;flip:x;z-index:251658240;mso-position-horizontal:center;mso-position-horizontal-relative:right-margin-area;mso-position-vertical:center;mso-position-vertical-relative:bottom-margin-area;mso-height-relative:bottom-margin-area;v-text-anchor:middle" fillcolor="#9bbb59 [3206]" strokecolor="#f2f2f2 [3041]" strokeweight="3pt">
          <v:shadow on="t" type="perspective" color="#4e6128 [1606]" opacity=".5" offset="1pt" offset2="-1pt"/>
          <v:textbox style="mso-next-textbox:#_x0000_s3073" inset=",0,,0">
            <w:txbxContent>
              <w:p w:rsidR="001007B5" w:rsidRPr="002F5056" w:rsidRDefault="00797D20" w:rsidP="001007B5">
                <w:pPr>
                  <w:pStyle w:val="Pieddepage"/>
                  <w:rPr>
                    <w:b/>
                    <w:bCs/>
                    <w:color w:val="4F81BD" w:themeColor="accent1"/>
                    <w:sz w:val="72"/>
                    <w:szCs w:val="72"/>
                  </w:rPr>
                </w:pPr>
                <w:r w:rsidRPr="002F5056">
                  <w:rPr>
                    <w:b/>
                    <w:bCs/>
                    <w:sz w:val="72"/>
                    <w:szCs w:val="72"/>
                  </w:rPr>
                  <w:fldChar w:fldCharType="begin"/>
                </w:r>
                <w:r w:rsidR="001007B5" w:rsidRPr="002F5056">
                  <w:rPr>
                    <w:b/>
                    <w:bCs/>
                    <w:sz w:val="72"/>
                    <w:szCs w:val="72"/>
                  </w:rPr>
                  <w:instrText xml:space="preserve"> PAGE  \* MERGEFORMAT </w:instrText>
                </w:r>
                <w:r w:rsidRPr="002F5056">
                  <w:rPr>
                    <w:b/>
                    <w:bCs/>
                    <w:sz w:val="72"/>
                    <w:szCs w:val="72"/>
                  </w:rPr>
                  <w:fldChar w:fldCharType="separate"/>
                </w:r>
                <w:r w:rsidR="00B9303C" w:rsidRPr="00B9303C">
                  <w:rPr>
                    <w:b/>
                    <w:bCs/>
                    <w:noProof/>
                    <w:color w:val="4F81BD" w:themeColor="accent1"/>
                    <w:sz w:val="72"/>
                    <w:szCs w:val="72"/>
                  </w:rPr>
                  <w:t>1</w:t>
                </w:r>
                <w:r w:rsidRPr="002F5056">
                  <w:rPr>
                    <w:b/>
                    <w:bCs/>
                    <w:sz w:val="72"/>
                    <w:szCs w:val="72"/>
                  </w:rPr>
                  <w:fldChar w:fldCharType="end"/>
                </w:r>
              </w:p>
              <w:p w:rsidR="001007B5" w:rsidRDefault="001007B5" w:rsidP="001007B5"/>
            </w:txbxContent>
          </v:textbox>
          <w10:wrap anchorx="page" anchory="page"/>
        </v:oval>
      </w:pict>
    </w:r>
    <w:hyperlink r:id="rId1" w:history="1">
      <w:r w:rsidR="001007B5" w:rsidRPr="001007B5">
        <w:rPr>
          <w:rStyle w:val="Lienhypertexte"/>
          <w:rFonts w:asciiTheme="majorBidi" w:hAnsiTheme="majorBidi" w:cstheme="majorBidi"/>
          <w:b/>
          <w:bCs/>
          <w:color w:val="4F6228" w:themeColor="accent3" w:themeShade="80"/>
          <w:sz w:val="28"/>
          <w:szCs w:val="28"/>
        </w:rPr>
        <w:t>http://bibliotheque-islamique-coran-sunna.over-blog.com/</w:t>
      </w:r>
    </w:hyperlink>
  </w:p>
  <w:p w:rsidR="001007B5" w:rsidRDefault="001007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F7E" w:rsidRDefault="00815F7E" w:rsidP="009067A8">
      <w:r>
        <w:separator/>
      </w:r>
    </w:p>
  </w:footnote>
  <w:footnote w:type="continuationSeparator" w:id="0">
    <w:p w:rsidR="00815F7E" w:rsidRDefault="00815F7E" w:rsidP="009067A8">
      <w:r>
        <w:continuationSeparator/>
      </w:r>
    </w:p>
  </w:footnote>
  <w:footnote w:id="1">
    <w:p w:rsidR="009067A8" w:rsidRPr="00DB0931" w:rsidRDefault="009067A8" w:rsidP="009067A8">
      <w:pPr>
        <w:rPr>
          <w:color w:val="000000"/>
          <w:sz w:val="20"/>
          <w:szCs w:val="20"/>
        </w:rPr>
      </w:pPr>
      <w:r w:rsidRPr="00DB0931">
        <w:rPr>
          <w:rStyle w:val="Appelnotedebasdep"/>
          <w:sz w:val="20"/>
          <w:szCs w:val="20"/>
        </w:rPr>
        <w:footnoteRef/>
      </w:r>
      <w:r w:rsidRPr="00DB0931">
        <w:rPr>
          <w:sz w:val="20"/>
          <w:szCs w:val="20"/>
        </w:rPr>
        <w:t xml:space="preserve"> </w:t>
      </w:r>
      <w:r w:rsidRPr="00DB0931">
        <w:rPr>
          <w:color w:val="000000"/>
          <w:sz w:val="20"/>
          <w:szCs w:val="20"/>
        </w:rPr>
        <w:t>« </w:t>
      </w:r>
      <w:proofErr w:type="spellStart"/>
      <w:r w:rsidRPr="00DB0931">
        <w:rPr>
          <w:color w:val="000000"/>
          <w:sz w:val="20"/>
          <w:szCs w:val="20"/>
        </w:rPr>
        <w:t>Koufroun</w:t>
      </w:r>
      <w:proofErr w:type="spellEnd"/>
      <w:r w:rsidRPr="00DB0931">
        <w:rPr>
          <w:color w:val="000000"/>
          <w:sz w:val="20"/>
          <w:szCs w:val="20"/>
        </w:rPr>
        <w:t xml:space="preserve"> </w:t>
      </w:r>
      <w:proofErr w:type="spellStart"/>
      <w:r w:rsidRPr="00DB0931">
        <w:rPr>
          <w:color w:val="000000"/>
          <w:sz w:val="20"/>
          <w:szCs w:val="20"/>
        </w:rPr>
        <w:t>Bawah</w:t>
      </w:r>
      <w:proofErr w:type="spellEnd"/>
      <w:r w:rsidRPr="00DB0931">
        <w:rPr>
          <w:color w:val="000000"/>
          <w:sz w:val="20"/>
          <w:szCs w:val="20"/>
        </w:rPr>
        <w:t xml:space="preserve"> » signifie du </w:t>
      </w:r>
      <w:proofErr w:type="spellStart"/>
      <w:r w:rsidRPr="00DB0931">
        <w:rPr>
          <w:color w:val="000000"/>
          <w:sz w:val="20"/>
          <w:szCs w:val="20"/>
        </w:rPr>
        <w:t>Koufr</w:t>
      </w:r>
      <w:proofErr w:type="spellEnd"/>
      <w:r w:rsidRPr="00DB0931">
        <w:rPr>
          <w:color w:val="000000"/>
          <w:sz w:val="20"/>
          <w:szCs w:val="20"/>
        </w:rPr>
        <w:t xml:space="preserve"> (mécréance) clair </w:t>
      </w:r>
    </w:p>
    <w:p w:rsidR="009067A8" w:rsidRPr="00DB0931" w:rsidRDefault="009067A8" w:rsidP="009067A8">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9067A8"/>
    <w:rsid w:val="00027B22"/>
    <w:rsid w:val="00044B3B"/>
    <w:rsid w:val="000C0174"/>
    <w:rsid w:val="001007B5"/>
    <w:rsid w:val="001044C0"/>
    <w:rsid w:val="00107DEC"/>
    <w:rsid w:val="00152159"/>
    <w:rsid w:val="00155319"/>
    <w:rsid w:val="001C28F7"/>
    <w:rsid w:val="00217B23"/>
    <w:rsid w:val="00244602"/>
    <w:rsid w:val="002852C3"/>
    <w:rsid w:val="00300C8F"/>
    <w:rsid w:val="00376300"/>
    <w:rsid w:val="003B71D3"/>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57F28"/>
    <w:rsid w:val="0067161B"/>
    <w:rsid w:val="00702CE1"/>
    <w:rsid w:val="00704369"/>
    <w:rsid w:val="00741238"/>
    <w:rsid w:val="00762C54"/>
    <w:rsid w:val="00764046"/>
    <w:rsid w:val="0079737A"/>
    <w:rsid w:val="00797D20"/>
    <w:rsid w:val="007A55E2"/>
    <w:rsid w:val="007F5F17"/>
    <w:rsid w:val="00815F7E"/>
    <w:rsid w:val="008514F4"/>
    <w:rsid w:val="008C115B"/>
    <w:rsid w:val="009067A8"/>
    <w:rsid w:val="00915D23"/>
    <w:rsid w:val="00916346"/>
    <w:rsid w:val="00932B9E"/>
    <w:rsid w:val="00937064"/>
    <w:rsid w:val="009912A1"/>
    <w:rsid w:val="00994B1C"/>
    <w:rsid w:val="009965BA"/>
    <w:rsid w:val="009A61DA"/>
    <w:rsid w:val="009F6B4C"/>
    <w:rsid w:val="00B1200F"/>
    <w:rsid w:val="00B51E11"/>
    <w:rsid w:val="00B9303C"/>
    <w:rsid w:val="00BB0B50"/>
    <w:rsid w:val="00BD7CC8"/>
    <w:rsid w:val="00C53C52"/>
    <w:rsid w:val="00C56B86"/>
    <w:rsid w:val="00CD4EBD"/>
    <w:rsid w:val="00D15EBD"/>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A8"/>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tedebasdepage">
    <w:name w:val="footnote text"/>
    <w:basedOn w:val="Normal"/>
    <w:link w:val="NotedebasdepageCar"/>
    <w:uiPriority w:val="99"/>
    <w:semiHidden/>
    <w:unhideWhenUsed/>
    <w:rsid w:val="009067A8"/>
    <w:rPr>
      <w:sz w:val="20"/>
      <w:szCs w:val="20"/>
    </w:rPr>
  </w:style>
  <w:style w:type="character" w:customStyle="1" w:styleId="NotedebasdepageCar">
    <w:name w:val="Note de bas de page Car"/>
    <w:basedOn w:val="Policepardfaut"/>
    <w:link w:val="Notedebasdepage"/>
    <w:uiPriority w:val="99"/>
    <w:semiHidden/>
    <w:rsid w:val="009067A8"/>
  </w:style>
  <w:style w:type="character" w:styleId="Appelnotedebasdep">
    <w:name w:val="footnote reference"/>
    <w:basedOn w:val="Policepardfaut"/>
    <w:uiPriority w:val="99"/>
    <w:semiHidden/>
    <w:unhideWhenUsed/>
    <w:rsid w:val="009067A8"/>
    <w:rPr>
      <w:vertAlign w:val="superscript"/>
    </w:rPr>
  </w:style>
  <w:style w:type="character" w:customStyle="1" w:styleId="SansinterligneCar">
    <w:name w:val="Sans interligne Car"/>
    <w:basedOn w:val="Policepardfaut"/>
    <w:link w:val="Sansinterligne"/>
    <w:uiPriority w:val="1"/>
    <w:rsid w:val="009067A8"/>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9F6B4C"/>
    <w:rPr>
      <w:rFonts w:ascii="Tahoma" w:hAnsi="Tahoma" w:cs="Tahoma"/>
      <w:sz w:val="16"/>
      <w:szCs w:val="16"/>
    </w:rPr>
  </w:style>
  <w:style w:type="character" w:customStyle="1" w:styleId="TextedebullesCar">
    <w:name w:val="Texte de bulles Car"/>
    <w:basedOn w:val="Policepardfaut"/>
    <w:link w:val="Textedebulles"/>
    <w:uiPriority w:val="99"/>
    <w:semiHidden/>
    <w:rsid w:val="009F6B4C"/>
    <w:rPr>
      <w:rFonts w:ascii="Tahoma" w:hAnsi="Tahoma" w:cs="Tahoma"/>
      <w:sz w:val="16"/>
      <w:szCs w:val="16"/>
    </w:rPr>
  </w:style>
  <w:style w:type="paragraph" w:styleId="En-tte">
    <w:name w:val="header"/>
    <w:basedOn w:val="Normal"/>
    <w:link w:val="En-tteCar"/>
    <w:uiPriority w:val="99"/>
    <w:semiHidden/>
    <w:unhideWhenUsed/>
    <w:rsid w:val="001007B5"/>
    <w:pPr>
      <w:tabs>
        <w:tab w:val="center" w:pos="4536"/>
        <w:tab w:val="right" w:pos="9072"/>
      </w:tabs>
    </w:pPr>
  </w:style>
  <w:style w:type="character" w:customStyle="1" w:styleId="En-tteCar">
    <w:name w:val="En-tête Car"/>
    <w:basedOn w:val="Policepardfaut"/>
    <w:link w:val="En-tte"/>
    <w:uiPriority w:val="99"/>
    <w:semiHidden/>
    <w:rsid w:val="001007B5"/>
    <w:rPr>
      <w:sz w:val="24"/>
      <w:szCs w:val="24"/>
    </w:rPr>
  </w:style>
  <w:style w:type="paragraph" w:styleId="Pieddepage">
    <w:name w:val="footer"/>
    <w:basedOn w:val="Normal"/>
    <w:link w:val="PieddepageCar"/>
    <w:uiPriority w:val="99"/>
    <w:unhideWhenUsed/>
    <w:rsid w:val="001007B5"/>
    <w:pPr>
      <w:tabs>
        <w:tab w:val="center" w:pos="4536"/>
        <w:tab w:val="right" w:pos="9072"/>
      </w:tabs>
    </w:pPr>
  </w:style>
  <w:style w:type="character" w:customStyle="1" w:styleId="PieddepageCar">
    <w:name w:val="Pied de page Car"/>
    <w:basedOn w:val="Policepardfaut"/>
    <w:link w:val="Pieddepage"/>
    <w:uiPriority w:val="99"/>
    <w:rsid w:val="001007B5"/>
    <w:rPr>
      <w:sz w:val="24"/>
      <w:szCs w:val="24"/>
    </w:rPr>
  </w:style>
  <w:style w:type="character" w:styleId="Lienhypertexte">
    <w:name w:val="Hyperlink"/>
    <w:basedOn w:val="Policepardfaut"/>
    <w:uiPriority w:val="99"/>
    <w:unhideWhenUsed/>
    <w:rsid w:val="001007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1749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2011-05-14T14:14:00Z</cp:lastPrinted>
  <dcterms:created xsi:type="dcterms:W3CDTF">2011-05-09T18:01:00Z</dcterms:created>
  <dcterms:modified xsi:type="dcterms:W3CDTF">2011-05-14T17:46:00Z</dcterms:modified>
</cp:coreProperties>
</file>