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EC5974" w:rsidRDefault="00EC5974"/>
    <w:p w:rsidR="00EC5974" w:rsidRDefault="00EC5974"/>
    <w:p w:rsidR="00EC5974" w:rsidRDefault="00EC5974"/>
    <w:p w:rsidR="00EC5974" w:rsidRDefault="00EC5974"/>
    <w:p w:rsidR="00EC5974" w:rsidRDefault="00EC5974"/>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Default="00D7375D" w:rsidP="00D7375D"/>
    <w:p w:rsidR="00D7375D" w:rsidRPr="00CE66F6" w:rsidRDefault="00D7375D" w:rsidP="00D7375D">
      <w:pPr>
        <w:rPr>
          <w:rFonts w:asciiTheme="majorBidi" w:hAnsiTheme="majorBidi" w:cstheme="majorBidi"/>
        </w:rPr>
      </w:pPr>
    </w:p>
    <w:p w:rsidR="00D7375D" w:rsidRDefault="00D7375D" w:rsidP="00D7375D">
      <w:pPr>
        <w:jc w:val="right"/>
        <w:rPr>
          <w:color w:val="7F7F7F"/>
          <w:sz w:val="32"/>
          <w:szCs w:val="32"/>
        </w:rPr>
      </w:pPr>
      <w:r w:rsidRPr="009746E6">
        <w:rPr>
          <w:noProof/>
          <w:color w:val="C4BC96"/>
          <w:sz w:val="32"/>
          <w:szCs w:val="32"/>
          <w:lang w:eastAsia="en-US"/>
        </w:rPr>
        <w:pict>
          <v:group id="_x0000_s2054"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5"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6"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D7375D" w:rsidTr="008D1BCC">
        <w:tc>
          <w:tcPr>
            <w:tcW w:w="9576" w:type="dxa"/>
          </w:tcPr>
          <w:p w:rsidR="00D7375D" w:rsidRDefault="00D7375D" w:rsidP="008D1BCC">
            <w:pPr>
              <w:jc w:val="center"/>
              <w:rPr>
                <w:rFonts w:asciiTheme="majorBidi" w:hAnsiTheme="majorBidi" w:cstheme="majorBidi"/>
                <w:b/>
                <w:bCs/>
                <w:i/>
                <w:iCs/>
                <w:color w:val="FFFFFF" w:themeColor="background1"/>
                <w:sz w:val="32"/>
                <w:szCs w:val="32"/>
              </w:rPr>
            </w:pPr>
          </w:p>
          <w:p w:rsidR="00D7375D" w:rsidRDefault="00D7375D" w:rsidP="008D1BCC">
            <w:pPr>
              <w:jc w:val="center"/>
              <w:rPr>
                <w:rFonts w:asciiTheme="majorBidi" w:hAnsiTheme="majorBidi" w:cstheme="majorBidi"/>
                <w:b/>
                <w:bCs/>
                <w:i/>
                <w:iCs/>
                <w:color w:val="FFFFFF" w:themeColor="background1"/>
                <w:sz w:val="32"/>
                <w:szCs w:val="32"/>
              </w:rPr>
            </w:pPr>
          </w:p>
          <w:p w:rsidR="00D7375D" w:rsidRPr="0075451F" w:rsidRDefault="00D7375D" w:rsidP="008D1BCC">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 xml:space="preserve">Par </w:t>
            </w:r>
            <w:r>
              <w:rPr>
                <w:rFonts w:asciiTheme="majorBidi" w:hAnsiTheme="majorBidi" w:cstheme="majorBidi"/>
                <w:b/>
                <w:bCs/>
                <w:i/>
                <w:iCs/>
                <w:color w:val="FFFFFF" w:themeColor="background1"/>
                <w:sz w:val="32"/>
                <w:szCs w:val="32"/>
              </w:rPr>
              <w:t>l’Imâm Ibn Al-Qayyîm Jawziyya</w:t>
            </w:r>
          </w:p>
        </w:tc>
      </w:tr>
    </w:tbl>
    <w:p w:rsidR="00D7375D" w:rsidRDefault="00D7375D" w:rsidP="00D7375D">
      <w:pPr>
        <w:jc w:val="right"/>
        <w:rPr>
          <w:color w:val="7F7F7F"/>
          <w:sz w:val="32"/>
          <w:szCs w:val="32"/>
        </w:rPr>
      </w:pPr>
    </w:p>
    <w:p w:rsidR="00D7375D" w:rsidRPr="009A570F" w:rsidRDefault="00D7375D" w:rsidP="00D7375D">
      <w:r w:rsidRPr="009746E6">
        <w:rPr>
          <w:noProof/>
          <w:color w:val="C4BC96"/>
          <w:sz w:val="32"/>
          <w:szCs w:val="32"/>
          <w:lang w:eastAsia="en-US"/>
        </w:rPr>
        <w:pict>
          <v:rect id="_x0000_s2057"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2057" inset="18pt,0,18pt,0">
              <w:txbxContent>
                <w:tbl>
                  <w:tblPr>
                    <w:tblW w:w="5000" w:type="pct"/>
                    <w:tblCellMar>
                      <w:left w:w="360" w:type="dxa"/>
                      <w:right w:w="360" w:type="dxa"/>
                    </w:tblCellMar>
                    <w:tblLook w:val="04A0"/>
                  </w:tblPr>
                  <w:tblGrid>
                    <w:gridCol w:w="2760"/>
                    <w:gridCol w:w="7969"/>
                  </w:tblGrid>
                  <w:tr w:rsidR="00D7375D" w:rsidRPr="00344919" w:rsidTr="00855F53">
                    <w:trPr>
                      <w:trHeight w:val="1080"/>
                    </w:trPr>
                    <w:tc>
                      <w:tcPr>
                        <w:tcW w:w="1000" w:type="pct"/>
                        <w:shd w:val="clear" w:color="auto" w:fill="000000"/>
                        <w:vAlign w:val="center"/>
                      </w:tcPr>
                      <w:p w:rsidR="00D7375D" w:rsidRPr="00344919" w:rsidRDefault="00D7375D"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D7375D" w:rsidRPr="00B46BC7" w:rsidRDefault="00D7375D" w:rsidP="0086274F">
                        <w:pPr>
                          <w:widowControl w:val="0"/>
                          <w:adjustRightInd w:val="0"/>
                          <w:spacing w:after="100"/>
                          <w:rPr>
                            <w:rFonts w:asciiTheme="majorBidi" w:hAnsiTheme="majorBidi" w:cstheme="majorBidi"/>
                            <w:b/>
                            <w:bCs/>
                            <w:color w:val="FFFFFF" w:themeColor="background1"/>
                            <w:sz w:val="60"/>
                            <w:szCs w:val="60"/>
                          </w:rPr>
                        </w:pPr>
                        <w:r w:rsidRPr="00D7375D">
                          <w:rPr>
                            <w:rFonts w:asciiTheme="majorBidi" w:hAnsiTheme="majorBidi" w:cstheme="majorBidi"/>
                            <w:b/>
                            <w:bCs/>
                            <w:color w:val="FFFFFF" w:themeColor="background1"/>
                            <w:sz w:val="60"/>
                            <w:szCs w:val="60"/>
                          </w:rPr>
                          <w:t>L</w:t>
                        </w:r>
                        <w:r>
                          <w:rPr>
                            <w:rFonts w:asciiTheme="majorBidi" w:hAnsiTheme="majorBidi" w:cstheme="majorBidi"/>
                            <w:b/>
                            <w:bCs/>
                            <w:color w:val="FFFFFF" w:themeColor="background1"/>
                            <w:sz w:val="60"/>
                            <w:szCs w:val="60"/>
                          </w:rPr>
                          <w:t xml:space="preserve">es étapes de la </w:t>
                        </w:r>
                        <w:r w:rsidR="00E83397">
                          <w:rPr>
                            <w:rFonts w:asciiTheme="majorBidi" w:hAnsiTheme="majorBidi" w:cstheme="majorBidi"/>
                            <w:b/>
                            <w:bCs/>
                            <w:color w:val="FFFFFF" w:themeColor="background1"/>
                            <w:sz w:val="60"/>
                            <w:szCs w:val="60"/>
                          </w:rPr>
                          <w:t xml:space="preserve">révélation </w:t>
                        </w:r>
                      </w:p>
                    </w:tc>
                  </w:tr>
                </w:tbl>
                <w:p w:rsidR="00D7375D" w:rsidRPr="00344919" w:rsidRDefault="00D7375D" w:rsidP="00D7375D">
                  <w:pPr>
                    <w:pStyle w:val="Sansinterligne"/>
                    <w:spacing w:line="14" w:lineRule="exact"/>
                    <w:rPr>
                      <w:sz w:val="48"/>
                      <w:szCs w:val="48"/>
                    </w:rPr>
                  </w:pPr>
                </w:p>
              </w:txbxContent>
            </v:textbox>
            <w10:wrap anchorx="page" anchory="page"/>
          </v:rect>
        </w:pict>
      </w:r>
      <w:r>
        <w:br w:type="page"/>
      </w:r>
    </w:p>
    <w:p w:rsidR="0041506D" w:rsidRDefault="00D7375D" w:rsidP="0041506D">
      <w:pPr>
        <w:pStyle w:val="nornor"/>
        <w:bidi/>
        <w:spacing w:before="0" w:beforeAutospacing="0" w:after="0" w:afterAutospacing="0"/>
        <w:jc w:val="both"/>
      </w:pPr>
      <w:r>
        <w:rPr>
          <w:noProof/>
        </w:rPr>
        <w:lastRenderedPageBreak/>
        <w:drawing>
          <wp:inline distT="0" distB="0" distL="0" distR="0">
            <wp:extent cx="3657600" cy="1247775"/>
            <wp:effectExtent l="19050" t="0" r="0" b="0"/>
            <wp:docPr id="2" name="Image 1" descr="Bismill-L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6.jpg"/>
                    <pic:cNvPicPr/>
                  </pic:nvPicPr>
                  <pic:blipFill>
                    <a:blip r:embed="rId8" cstate="print"/>
                    <a:stretch>
                      <a:fillRect/>
                    </a:stretch>
                  </pic:blipFill>
                  <pic:spPr>
                    <a:xfrm>
                      <a:off x="0" y="0"/>
                      <a:ext cx="3657600" cy="1247775"/>
                    </a:xfrm>
                    <a:prstGeom prst="rect">
                      <a:avLst/>
                    </a:prstGeom>
                  </pic:spPr>
                </pic:pic>
              </a:graphicData>
            </a:graphic>
          </wp:inline>
        </w:drawing>
      </w:r>
      <w:r w:rsidR="0041506D">
        <w:t> </w:t>
      </w:r>
      <w:r w:rsidR="0041506D">
        <w:rPr>
          <w:rtl/>
        </w:rPr>
        <w:t xml:space="preserve"> </w:t>
      </w:r>
    </w:p>
    <w:p w:rsidR="00D7375D" w:rsidRPr="00D7375D" w:rsidRDefault="00D7375D" w:rsidP="00D7375D">
      <w:pPr>
        <w:pStyle w:val="nornor"/>
        <w:bidi/>
        <w:spacing w:before="0" w:beforeAutospacing="0" w:after="0" w:afterAutospacing="0"/>
        <w:jc w:val="both"/>
        <w:rPr>
          <w:sz w:val="32"/>
          <w:szCs w:val="32"/>
        </w:rPr>
      </w:pPr>
    </w:p>
    <w:p w:rsidR="0041506D" w:rsidRPr="00D7375D" w:rsidRDefault="0041506D" w:rsidP="0041506D">
      <w:pPr>
        <w:pStyle w:val="NormalWeb"/>
        <w:bidi/>
        <w:spacing w:before="0" w:beforeAutospacing="0" w:after="0" w:afterAutospacing="0"/>
        <w:rPr>
          <w:sz w:val="32"/>
          <w:szCs w:val="32"/>
          <w:rtl/>
        </w:rPr>
      </w:pPr>
      <w:r w:rsidRPr="00D7375D">
        <w:rPr>
          <w:sz w:val="32"/>
          <w:szCs w:val="32"/>
          <w:rtl/>
        </w:rPr>
        <w:t xml:space="preserve">أول ما أوحى إليه ربه تبارك وتعالى أن يقرأ باسم ربه الذي خلق وذلك أول نبوته فأمره أن يقرأ في نفسه ولم يأمره إذ ذاك بتبليغ ، ثم أنزل عليه: </w:t>
      </w:r>
      <w:r w:rsidRPr="00D7375D">
        <w:rPr>
          <w:color w:val="FF0000"/>
          <w:sz w:val="32"/>
          <w:szCs w:val="32"/>
          <w:rtl/>
        </w:rPr>
        <w:t>{يا أيها المدثر قم فأنذر}</w:t>
      </w:r>
      <w:r w:rsidRPr="00D7375D">
        <w:rPr>
          <w:sz w:val="32"/>
          <w:szCs w:val="32"/>
          <w:rtl/>
        </w:rPr>
        <w:t xml:space="preserve"> المدثر فنبأه بقوله: </w:t>
      </w:r>
      <w:r w:rsidRPr="00D7375D">
        <w:rPr>
          <w:color w:val="FF0000"/>
          <w:sz w:val="32"/>
          <w:szCs w:val="32"/>
          <w:rtl/>
        </w:rPr>
        <w:t>{اقرأ}</w:t>
      </w:r>
      <w:r w:rsidRPr="00D7375D">
        <w:rPr>
          <w:sz w:val="32"/>
          <w:szCs w:val="32"/>
          <w:rtl/>
        </w:rPr>
        <w:t xml:space="preserve"> ، وأرسله بقوله: </w:t>
      </w:r>
      <w:r w:rsidRPr="00D7375D">
        <w:rPr>
          <w:color w:val="FF0000"/>
          <w:sz w:val="32"/>
          <w:szCs w:val="32"/>
          <w:rtl/>
        </w:rPr>
        <w:t>{يا أيها المدثر}</w:t>
      </w:r>
      <w:r w:rsidRPr="00D7375D">
        <w:rPr>
          <w:sz w:val="32"/>
          <w:szCs w:val="32"/>
          <w:rtl/>
        </w:rPr>
        <w:t xml:space="preserve">. </w:t>
      </w:r>
    </w:p>
    <w:p w:rsidR="0041506D" w:rsidRPr="00D7375D" w:rsidRDefault="0041506D" w:rsidP="0041506D">
      <w:pPr>
        <w:pStyle w:val="NormalWeb"/>
        <w:bidi/>
        <w:spacing w:before="0" w:beforeAutospacing="0" w:after="0" w:afterAutospacing="0"/>
        <w:rPr>
          <w:sz w:val="32"/>
          <w:szCs w:val="32"/>
          <w:rtl/>
        </w:rPr>
      </w:pPr>
      <w:r w:rsidRPr="00D7375D">
        <w:rPr>
          <w:sz w:val="32"/>
          <w:szCs w:val="32"/>
          <w:rtl/>
        </w:rPr>
        <w:t xml:space="preserve">ثم أمره أن ينذر عشيرته الأقربين ، ثم أنذر قومه ، ثم أنذر من حولهم من العرب ، ثم أنذر العرب قاطبة ، ثم أنذر العالمين ، فأقام بضع عشرة سنة بعد نبوته ينذر بالدعوة بغير قتال ولا جزية ويؤمر بالكف والصبر والصفح. </w:t>
      </w:r>
    </w:p>
    <w:p w:rsidR="0041506D" w:rsidRPr="00D7375D" w:rsidRDefault="0041506D" w:rsidP="0041506D">
      <w:pPr>
        <w:pStyle w:val="NormalWeb"/>
        <w:bidi/>
        <w:spacing w:before="0" w:beforeAutospacing="0" w:after="0" w:afterAutospacing="0"/>
        <w:rPr>
          <w:sz w:val="32"/>
          <w:szCs w:val="32"/>
          <w:rtl/>
        </w:rPr>
      </w:pPr>
      <w:r w:rsidRPr="00D7375D">
        <w:rPr>
          <w:sz w:val="32"/>
          <w:szCs w:val="32"/>
          <w:rtl/>
        </w:rPr>
        <w:t xml:space="preserve">ثم أُذن له في </w:t>
      </w:r>
      <w:proofErr w:type="gramStart"/>
      <w:r w:rsidRPr="00D7375D">
        <w:rPr>
          <w:sz w:val="32"/>
          <w:szCs w:val="32"/>
          <w:rtl/>
        </w:rPr>
        <w:t>الهجرة ،</w:t>
      </w:r>
      <w:proofErr w:type="gramEnd"/>
      <w:r w:rsidRPr="00D7375D">
        <w:rPr>
          <w:sz w:val="32"/>
          <w:szCs w:val="32"/>
          <w:rtl/>
        </w:rPr>
        <w:t xml:space="preserve"> وأذن له في القتال. </w:t>
      </w:r>
    </w:p>
    <w:p w:rsidR="0041506D" w:rsidRPr="00D7375D" w:rsidRDefault="0041506D" w:rsidP="0041506D">
      <w:pPr>
        <w:pStyle w:val="NormalWeb"/>
        <w:bidi/>
        <w:spacing w:before="0" w:beforeAutospacing="0" w:after="0" w:afterAutospacing="0"/>
        <w:rPr>
          <w:sz w:val="32"/>
          <w:szCs w:val="32"/>
          <w:rtl/>
        </w:rPr>
      </w:pPr>
      <w:proofErr w:type="gramStart"/>
      <w:r w:rsidRPr="00D7375D">
        <w:rPr>
          <w:sz w:val="32"/>
          <w:szCs w:val="32"/>
          <w:rtl/>
        </w:rPr>
        <w:t>ثم</w:t>
      </w:r>
      <w:proofErr w:type="gramEnd"/>
      <w:r w:rsidRPr="00D7375D">
        <w:rPr>
          <w:sz w:val="32"/>
          <w:szCs w:val="32"/>
          <w:rtl/>
        </w:rPr>
        <w:t xml:space="preserve"> أمره أن يقاتل مَن قاتله ويكف عمن اعتزله ولم يقاتله. </w:t>
      </w:r>
    </w:p>
    <w:p w:rsidR="0041506D" w:rsidRPr="00D7375D" w:rsidRDefault="0041506D" w:rsidP="0041506D">
      <w:pPr>
        <w:pStyle w:val="NormalWeb"/>
        <w:bidi/>
        <w:spacing w:before="0" w:beforeAutospacing="0" w:after="0" w:afterAutospacing="0"/>
        <w:rPr>
          <w:sz w:val="32"/>
          <w:szCs w:val="32"/>
          <w:rtl/>
        </w:rPr>
      </w:pPr>
      <w:r w:rsidRPr="00D7375D">
        <w:rPr>
          <w:sz w:val="32"/>
          <w:szCs w:val="32"/>
          <w:rtl/>
        </w:rPr>
        <w:t xml:space="preserve">ثم أمره بقتال </w:t>
      </w:r>
      <w:proofErr w:type="gramStart"/>
      <w:r w:rsidRPr="00D7375D">
        <w:rPr>
          <w:sz w:val="32"/>
          <w:szCs w:val="32"/>
          <w:rtl/>
        </w:rPr>
        <w:t>المشركين</w:t>
      </w:r>
      <w:proofErr w:type="gramEnd"/>
      <w:r w:rsidRPr="00D7375D">
        <w:rPr>
          <w:sz w:val="32"/>
          <w:szCs w:val="32"/>
          <w:rtl/>
        </w:rPr>
        <w:t xml:space="preserve"> حتى يكون الدين كله له. </w:t>
      </w:r>
    </w:p>
    <w:p w:rsidR="0041506D" w:rsidRPr="00D7375D" w:rsidRDefault="0041506D" w:rsidP="0041506D">
      <w:pPr>
        <w:pStyle w:val="NormalWeb"/>
        <w:bidi/>
        <w:spacing w:before="0" w:beforeAutospacing="0" w:after="0" w:afterAutospacing="0"/>
        <w:rPr>
          <w:sz w:val="32"/>
          <w:szCs w:val="32"/>
          <w:rtl/>
        </w:rPr>
      </w:pPr>
      <w:r w:rsidRPr="00D7375D">
        <w:rPr>
          <w:sz w:val="32"/>
          <w:szCs w:val="32"/>
          <w:rtl/>
        </w:rPr>
        <w:t xml:space="preserve">ثم كان الكفار معه بعد الأمر بالجهاد ثلاثة أقسام: أهل صلح </w:t>
      </w:r>
      <w:proofErr w:type="gramStart"/>
      <w:r w:rsidRPr="00D7375D">
        <w:rPr>
          <w:sz w:val="32"/>
          <w:szCs w:val="32"/>
          <w:rtl/>
        </w:rPr>
        <w:t>وهدنة ،</w:t>
      </w:r>
      <w:proofErr w:type="gramEnd"/>
      <w:r w:rsidRPr="00D7375D">
        <w:rPr>
          <w:sz w:val="32"/>
          <w:szCs w:val="32"/>
          <w:rtl/>
        </w:rPr>
        <w:t xml:space="preserve"> وأهل حرب ، وأهل ذمة. </w:t>
      </w:r>
    </w:p>
    <w:p w:rsidR="0041506D" w:rsidRPr="00D7375D" w:rsidRDefault="0041506D" w:rsidP="0041506D">
      <w:pPr>
        <w:pStyle w:val="NormalWeb"/>
        <w:bidi/>
        <w:spacing w:before="0" w:beforeAutospacing="0" w:after="0" w:afterAutospacing="0"/>
        <w:rPr>
          <w:sz w:val="32"/>
          <w:szCs w:val="32"/>
          <w:rtl/>
        </w:rPr>
      </w:pPr>
      <w:r w:rsidRPr="00D7375D">
        <w:rPr>
          <w:sz w:val="32"/>
          <w:szCs w:val="32"/>
          <w:rtl/>
        </w:rPr>
        <w:t xml:space="preserve">  [ زاد المعاد ( 3 /159 )]. </w:t>
      </w:r>
    </w:p>
    <w:p w:rsidR="0041506D" w:rsidRDefault="0041506D" w:rsidP="0041506D">
      <w:pPr>
        <w:pStyle w:val="ecxnornor"/>
        <w:spacing w:before="0" w:beforeAutospacing="0" w:after="0" w:afterAutospacing="0"/>
        <w:rPr>
          <w:rtl/>
        </w:rPr>
      </w:pPr>
      <w:r>
        <w:t xml:space="preserve">  </w:t>
      </w:r>
    </w:p>
    <w:p w:rsidR="00D7375D" w:rsidRDefault="0041506D" w:rsidP="0041506D">
      <w:pPr>
        <w:pStyle w:val="ecxnornor"/>
        <w:spacing w:before="0" w:beforeAutospacing="0" w:after="0" w:afterAutospacing="0"/>
      </w:pPr>
      <w:r>
        <w:t>La première chose que lui a révélé son Seigneur, qu’Il soit glorifié et exalté, a été de lire au nom de son Seigneur qui a créé, et cela, au début de sa prophétie.</w:t>
      </w:r>
    </w:p>
    <w:p w:rsidR="0041506D" w:rsidRDefault="0041506D" w:rsidP="0041506D">
      <w:pPr>
        <w:pStyle w:val="ecxnornor"/>
        <w:spacing w:before="0" w:beforeAutospacing="0" w:after="0" w:afterAutospacing="0"/>
      </w:pPr>
      <w:r>
        <w:t xml:space="preserve"> </w:t>
      </w:r>
    </w:p>
    <w:p w:rsidR="00D7375D" w:rsidRDefault="0041506D" w:rsidP="0041506D">
      <w:pPr>
        <w:pStyle w:val="ecxnornor"/>
        <w:spacing w:before="0" w:beforeAutospacing="0" w:after="0" w:afterAutospacing="0"/>
      </w:pPr>
      <w:r>
        <w:t xml:space="preserve">Puis Il lui a ordonné de lire pour lui-même, sans encore lui commander de propager [le Message]. Puis, Il fit descendre ce verset : </w:t>
      </w:r>
    </w:p>
    <w:p w:rsidR="00D7375D" w:rsidRDefault="00D7375D" w:rsidP="0041506D">
      <w:pPr>
        <w:pStyle w:val="ecxnornor"/>
        <w:spacing w:before="0" w:beforeAutospacing="0" w:after="0" w:afterAutospacing="0"/>
      </w:pPr>
    </w:p>
    <w:p w:rsidR="00D7375D" w:rsidRDefault="0041506D" w:rsidP="00D7375D">
      <w:pPr>
        <w:pStyle w:val="ecxnornor"/>
        <w:spacing w:before="0" w:beforeAutospacing="0" w:after="0" w:afterAutospacing="0"/>
        <w:jc w:val="center"/>
      </w:pPr>
      <w:r w:rsidRPr="00D7375D">
        <w:rPr>
          <w:rStyle w:val="lev"/>
          <w:b w:val="0"/>
          <w:bCs w:val="0"/>
        </w:rPr>
        <w:t>«</w:t>
      </w:r>
      <w:r>
        <w:rPr>
          <w:rStyle w:val="lev"/>
          <w:color w:val="008000"/>
        </w:rPr>
        <w:t> </w:t>
      </w:r>
      <w:r w:rsidRPr="00D7375D">
        <w:rPr>
          <w:rStyle w:val="lev"/>
          <w:color w:val="FF0000"/>
        </w:rPr>
        <w:t>Ô, toi (Mo</w:t>
      </w:r>
      <w:r w:rsidRPr="00D7375D">
        <w:rPr>
          <w:rStyle w:val="lev"/>
          <w:color w:val="FF0000"/>
          <w:u w:val="single"/>
        </w:rPr>
        <w:t>h</w:t>
      </w:r>
      <w:r w:rsidRPr="00D7375D">
        <w:rPr>
          <w:rStyle w:val="lev"/>
          <w:color w:val="FF0000"/>
        </w:rPr>
        <w:t>ammad) ! Le revêtu d’un manteau ! Lève-toi et avertis.</w:t>
      </w:r>
      <w:r>
        <w:rPr>
          <w:rStyle w:val="lev"/>
          <w:color w:val="008000"/>
        </w:rPr>
        <w:t> </w:t>
      </w:r>
      <w:r w:rsidRPr="00D7375D">
        <w:rPr>
          <w:rStyle w:val="lev"/>
          <w:b w:val="0"/>
          <w:bCs w:val="0"/>
        </w:rPr>
        <w:t>»</w:t>
      </w:r>
    </w:p>
    <w:p w:rsidR="00D7375D" w:rsidRDefault="0041506D" w:rsidP="00D7375D">
      <w:pPr>
        <w:pStyle w:val="ecxnornor"/>
        <w:spacing w:before="0" w:beforeAutospacing="0" w:after="0" w:afterAutospacing="0"/>
        <w:jc w:val="center"/>
      </w:pPr>
      <w:r>
        <w:t>(Sourate 74, verset 1-2).</w:t>
      </w:r>
    </w:p>
    <w:p w:rsidR="00D7375D" w:rsidRDefault="00D7375D" w:rsidP="0041506D">
      <w:pPr>
        <w:pStyle w:val="ecxnornor"/>
        <w:spacing w:before="0" w:beforeAutospacing="0" w:after="0" w:afterAutospacing="0"/>
      </w:pPr>
    </w:p>
    <w:p w:rsidR="00D7375D" w:rsidRDefault="0041506D" w:rsidP="0041506D">
      <w:pPr>
        <w:pStyle w:val="ecxnornor"/>
        <w:spacing w:before="0" w:beforeAutospacing="0" w:after="0" w:afterAutospacing="0"/>
      </w:pPr>
      <w:r>
        <w:t xml:space="preserve">Il l’avertit par cette parole : </w:t>
      </w:r>
    </w:p>
    <w:p w:rsidR="00D7375D" w:rsidRDefault="00D7375D" w:rsidP="0041506D">
      <w:pPr>
        <w:pStyle w:val="ecxnornor"/>
        <w:spacing w:before="0" w:beforeAutospacing="0" w:after="0" w:afterAutospacing="0"/>
      </w:pPr>
    </w:p>
    <w:p w:rsidR="00D7375D" w:rsidRDefault="0041506D" w:rsidP="00D7375D">
      <w:pPr>
        <w:pStyle w:val="ecxnornor"/>
        <w:spacing w:before="0" w:beforeAutospacing="0" w:after="0" w:afterAutospacing="0"/>
        <w:jc w:val="center"/>
      </w:pPr>
      <w:r w:rsidRPr="00D7375D">
        <w:rPr>
          <w:rStyle w:val="lev"/>
          <w:b w:val="0"/>
          <w:bCs w:val="0"/>
        </w:rPr>
        <w:t>« </w:t>
      </w:r>
      <w:r w:rsidRPr="00D7375D">
        <w:rPr>
          <w:rStyle w:val="lev"/>
          <w:color w:val="FF0000"/>
        </w:rPr>
        <w:t>Lis !</w:t>
      </w:r>
      <w:r w:rsidRPr="00D7375D">
        <w:rPr>
          <w:rStyle w:val="lev"/>
          <w:b w:val="0"/>
          <w:bCs w:val="0"/>
        </w:rPr>
        <w:t> »</w:t>
      </w:r>
    </w:p>
    <w:p w:rsidR="00D7375D" w:rsidRDefault="0041506D" w:rsidP="00D7375D">
      <w:pPr>
        <w:pStyle w:val="ecxnornor"/>
        <w:spacing w:before="0" w:beforeAutospacing="0" w:after="0" w:afterAutospacing="0"/>
        <w:jc w:val="center"/>
      </w:pPr>
      <w:r w:rsidRPr="00D7375D">
        <w:t>(Sourate 96, verset 1)</w:t>
      </w:r>
    </w:p>
    <w:p w:rsidR="00D7375D" w:rsidRDefault="00D7375D" w:rsidP="0041506D">
      <w:pPr>
        <w:pStyle w:val="ecxnornor"/>
        <w:spacing w:before="0" w:beforeAutospacing="0" w:after="0" w:afterAutospacing="0"/>
      </w:pPr>
    </w:p>
    <w:p w:rsidR="00D7375D" w:rsidRDefault="00D7375D" w:rsidP="00D7375D">
      <w:pPr>
        <w:pStyle w:val="ecxnornor"/>
        <w:spacing w:before="0" w:beforeAutospacing="0" w:after="0" w:afterAutospacing="0"/>
      </w:pPr>
      <w:r>
        <w:t>E</w:t>
      </w:r>
      <w:r w:rsidR="0041506D" w:rsidRPr="00D7375D">
        <w:t xml:space="preserve">t Il en fit Son Messager en l’interpellant par : </w:t>
      </w:r>
    </w:p>
    <w:p w:rsidR="00D7375D" w:rsidRDefault="00D7375D" w:rsidP="00D7375D">
      <w:pPr>
        <w:pStyle w:val="ecxnornor"/>
        <w:spacing w:before="0" w:beforeAutospacing="0" w:after="0" w:afterAutospacing="0"/>
      </w:pPr>
    </w:p>
    <w:p w:rsidR="00D7375D" w:rsidRDefault="0041506D" w:rsidP="00D7375D">
      <w:pPr>
        <w:pStyle w:val="ecxnornor"/>
        <w:spacing w:before="0" w:beforeAutospacing="0" w:after="0" w:afterAutospacing="0"/>
        <w:jc w:val="center"/>
        <w:rPr>
          <w:rStyle w:val="lev"/>
          <w:color w:val="008000"/>
        </w:rPr>
      </w:pPr>
      <w:r w:rsidRPr="00D7375D">
        <w:rPr>
          <w:rStyle w:val="lev"/>
          <w:b w:val="0"/>
          <w:bCs w:val="0"/>
        </w:rPr>
        <w:t>« </w:t>
      </w:r>
      <w:r w:rsidRPr="00D7375D">
        <w:rPr>
          <w:rStyle w:val="lev"/>
          <w:color w:val="FF0000"/>
        </w:rPr>
        <w:t>Ô, toi (Mo</w:t>
      </w:r>
      <w:r w:rsidRPr="00D7375D">
        <w:rPr>
          <w:rStyle w:val="lev"/>
          <w:color w:val="FF0000"/>
          <w:u w:val="single"/>
        </w:rPr>
        <w:t>h</w:t>
      </w:r>
      <w:r w:rsidRPr="00D7375D">
        <w:rPr>
          <w:rStyle w:val="lev"/>
          <w:color w:val="FF0000"/>
        </w:rPr>
        <w:t>ammad) ! Le revêtu d'un manteau !</w:t>
      </w:r>
      <w:r w:rsidRPr="00D7375D">
        <w:rPr>
          <w:rStyle w:val="lev"/>
          <w:b w:val="0"/>
          <w:bCs w:val="0"/>
        </w:rPr>
        <w:t> »</w:t>
      </w:r>
    </w:p>
    <w:p w:rsidR="0041506D" w:rsidRDefault="0041506D" w:rsidP="00D7375D">
      <w:pPr>
        <w:pStyle w:val="ecxnornor"/>
        <w:spacing w:before="0" w:beforeAutospacing="0" w:after="0" w:afterAutospacing="0"/>
        <w:jc w:val="center"/>
      </w:pPr>
      <w:r>
        <w:t>(Sourate 74, verset 1).</w:t>
      </w:r>
    </w:p>
    <w:p w:rsidR="00D7375D" w:rsidRDefault="00D7375D" w:rsidP="0041506D">
      <w:pPr>
        <w:pStyle w:val="ecxnornor"/>
        <w:spacing w:before="0" w:beforeAutospacing="0" w:after="0" w:afterAutospacing="0"/>
      </w:pPr>
    </w:p>
    <w:p w:rsidR="0041506D" w:rsidRDefault="0041506D" w:rsidP="0041506D">
      <w:pPr>
        <w:pStyle w:val="ecxnornor"/>
        <w:spacing w:before="0" w:beforeAutospacing="0" w:after="0" w:afterAutospacing="0"/>
      </w:pPr>
      <w:r w:rsidRPr="00D7375D">
        <w:t>Puis Il lui commanda d’avertir son entourage le plus proche, ensuite son peuple, ensuite les tribus arabes avoisinantes, puis il avertit l’ensemble des tribus arabes et finalement toute l’humanité. Il poursuivit pendant plus de dix ans après le début de sa prophétie à se consacrer à la prédication (</w:t>
      </w:r>
      <w:proofErr w:type="spellStart"/>
      <w:r w:rsidRPr="00D7375D">
        <w:rPr>
          <w:i/>
          <w:iCs/>
        </w:rPr>
        <w:t>da‘wa</w:t>
      </w:r>
      <w:proofErr w:type="spellEnd"/>
      <w:r w:rsidRPr="00D7375D">
        <w:t xml:space="preserve">), sans combat ni imposer la </w:t>
      </w:r>
      <w:proofErr w:type="spellStart"/>
      <w:r w:rsidRPr="00D7375D">
        <w:rPr>
          <w:rStyle w:val="Accentuation"/>
        </w:rPr>
        <w:t>jizya</w:t>
      </w:r>
      <w:proofErr w:type="spellEnd"/>
      <w:r w:rsidRPr="00D7375D">
        <w:t xml:space="preserve"> (impôt de capitation) ;  il a été ordonné de s’abstenir, d’être patient et indulgent. </w:t>
      </w:r>
    </w:p>
    <w:p w:rsidR="00D7375D" w:rsidRPr="00D7375D" w:rsidRDefault="00D7375D" w:rsidP="0041506D">
      <w:pPr>
        <w:pStyle w:val="ecxnornor"/>
        <w:spacing w:before="0" w:beforeAutospacing="0" w:after="0" w:afterAutospacing="0"/>
      </w:pPr>
    </w:p>
    <w:p w:rsidR="00E83397" w:rsidRDefault="0041506D" w:rsidP="0041506D">
      <w:pPr>
        <w:pStyle w:val="ecxnornor"/>
        <w:spacing w:before="0" w:beforeAutospacing="0" w:after="0" w:afterAutospacing="0"/>
      </w:pPr>
      <w:r w:rsidRPr="00D7375D">
        <w:t>Ensuite l’autorisation d’émigrer lui a été donnée, puis de recourir au combat…</w:t>
      </w:r>
    </w:p>
    <w:p w:rsidR="0041506D" w:rsidRPr="00D7375D" w:rsidRDefault="0041506D" w:rsidP="0041506D">
      <w:pPr>
        <w:pStyle w:val="ecxnornor"/>
        <w:spacing w:before="0" w:beforeAutospacing="0" w:after="0" w:afterAutospacing="0"/>
      </w:pPr>
      <w:r w:rsidRPr="00D7375D">
        <w:t xml:space="preserve"> </w:t>
      </w:r>
    </w:p>
    <w:p w:rsidR="0041506D" w:rsidRDefault="0041506D" w:rsidP="0041506D">
      <w:pPr>
        <w:pStyle w:val="ecxnornor"/>
        <w:spacing w:before="0" w:beforeAutospacing="0" w:after="0" w:afterAutospacing="0"/>
      </w:pPr>
      <w:r>
        <w:t xml:space="preserve">Puis Il lui commanda de combattre quiconque le combattrait et d’être clément envers quiconque l’éviterait sans chercher à le combattre. </w:t>
      </w:r>
    </w:p>
    <w:p w:rsidR="00D7375D" w:rsidRDefault="00D7375D" w:rsidP="0041506D">
      <w:pPr>
        <w:pStyle w:val="ecxnornor"/>
        <w:spacing w:before="0" w:beforeAutospacing="0" w:after="0" w:afterAutospacing="0"/>
      </w:pPr>
    </w:p>
    <w:p w:rsidR="0041506D" w:rsidRDefault="0041506D" w:rsidP="0041506D">
      <w:pPr>
        <w:pStyle w:val="ecxnornor"/>
        <w:spacing w:before="0" w:beforeAutospacing="0" w:after="0" w:afterAutospacing="0"/>
      </w:pPr>
      <w:r>
        <w:t xml:space="preserve">Puis Il lui ordonna de combattre les </w:t>
      </w:r>
      <w:proofErr w:type="spellStart"/>
      <w:r>
        <w:t>associateurs</w:t>
      </w:r>
      <w:proofErr w:type="spellEnd"/>
      <w:r>
        <w:t xml:space="preserve"> jusqu’à ce que la religion soit entièrement à Lui. </w:t>
      </w:r>
    </w:p>
    <w:p w:rsidR="00D7375D" w:rsidRDefault="00D7375D" w:rsidP="0041506D">
      <w:pPr>
        <w:pStyle w:val="ecxnornor"/>
        <w:spacing w:before="0" w:beforeAutospacing="0" w:after="0" w:afterAutospacing="0"/>
      </w:pPr>
    </w:p>
    <w:p w:rsidR="0041506D" w:rsidRDefault="0041506D" w:rsidP="00E83397">
      <w:pPr>
        <w:pStyle w:val="ecxnornor"/>
        <w:spacing w:before="0" w:beforeAutospacing="0" w:after="0" w:afterAutospacing="0"/>
      </w:pPr>
      <w:r>
        <w:t xml:space="preserve">Par la suite, après que le </w:t>
      </w:r>
      <w:r w:rsidR="00E83397" w:rsidRPr="00E83397">
        <w:rPr>
          <w:i/>
          <w:iCs/>
        </w:rPr>
        <w:t>J</w:t>
      </w:r>
      <w:r w:rsidRPr="00E83397">
        <w:rPr>
          <w:i/>
          <w:iCs/>
        </w:rPr>
        <w:t>ihad</w:t>
      </w:r>
      <w:r>
        <w:t xml:space="preserve"> lui a été enjoint, les mécréants ont été classés en 3 catégories : </w:t>
      </w:r>
    </w:p>
    <w:p w:rsidR="0041506D" w:rsidRDefault="0041506D" w:rsidP="0041506D">
      <w:pPr>
        <w:pStyle w:val="ecxnornor"/>
        <w:spacing w:before="0" w:beforeAutospacing="0" w:after="0" w:afterAutospacing="0"/>
      </w:pPr>
      <w:r>
        <w:t xml:space="preserve">  </w:t>
      </w:r>
    </w:p>
    <w:p w:rsidR="0041506D" w:rsidRDefault="0041506D" w:rsidP="0041506D">
      <w:pPr>
        <w:pStyle w:val="ecx1-"/>
        <w:spacing w:before="0" w:beforeAutospacing="0" w:after="0" w:afterAutospacing="0"/>
      </w:pPr>
      <w:r w:rsidRPr="00D7375D">
        <w:rPr>
          <w:b/>
          <w:bCs/>
        </w:rPr>
        <w:t>1-</w:t>
      </w:r>
      <w:r>
        <w:t xml:space="preserve"> Ceux avec lesquels il y avait une trêve ou un traité de paix. </w:t>
      </w:r>
    </w:p>
    <w:p w:rsidR="00D7375D" w:rsidRDefault="00D7375D" w:rsidP="0041506D">
      <w:pPr>
        <w:pStyle w:val="ecx1-"/>
        <w:spacing w:before="0" w:beforeAutospacing="0" w:after="0" w:afterAutospacing="0"/>
      </w:pPr>
    </w:p>
    <w:p w:rsidR="0041506D" w:rsidRDefault="0041506D" w:rsidP="0041506D">
      <w:pPr>
        <w:pStyle w:val="ecx1-"/>
        <w:spacing w:before="0" w:beforeAutospacing="0" w:after="0" w:afterAutospacing="0"/>
      </w:pPr>
      <w:r w:rsidRPr="00D7375D">
        <w:rPr>
          <w:b/>
          <w:bCs/>
        </w:rPr>
        <w:t>2-</w:t>
      </w:r>
      <w:r>
        <w:t xml:space="preserve"> Ceux avec lesquels il était en guerre. </w:t>
      </w:r>
    </w:p>
    <w:p w:rsidR="00D7375D" w:rsidRDefault="00D7375D" w:rsidP="0041506D">
      <w:pPr>
        <w:pStyle w:val="ecx1-"/>
        <w:spacing w:before="0" w:beforeAutospacing="0" w:after="0" w:afterAutospacing="0"/>
      </w:pPr>
    </w:p>
    <w:p w:rsidR="0041506D" w:rsidRDefault="0041506D" w:rsidP="00D7375D">
      <w:pPr>
        <w:pStyle w:val="ecx1-"/>
        <w:spacing w:before="0" w:beforeAutospacing="0" w:after="0" w:afterAutospacing="0"/>
      </w:pPr>
      <w:r w:rsidRPr="00D7375D">
        <w:rPr>
          <w:b/>
          <w:bCs/>
        </w:rPr>
        <w:t>3-</w:t>
      </w:r>
      <w:r>
        <w:t xml:space="preserve"> Les Juifs et les Chrétiens vivant en terre d’Islam (</w:t>
      </w:r>
      <w:proofErr w:type="spellStart"/>
      <w:r>
        <w:rPr>
          <w:rStyle w:val="Accentuation"/>
        </w:rPr>
        <w:t>ahl</w:t>
      </w:r>
      <w:proofErr w:type="spellEnd"/>
      <w:r>
        <w:rPr>
          <w:rStyle w:val="Accentuation"/>
        </w:rPr>
        <w:t xml:space="preserve"> al-</w:t>
      </w:r>
      <w:proofErr w:type="spellStart"/>
      <w:r>
        <w:rPr>
          <w:rStyle w:val="Accentuation"/>
        </w:rPr>
        <w:t>dhimma</w:t>
      </w:r>
      <w:proofErr w:type="spellEnd"/>
      <w:r>
        <w:t xml:space="preserve">).  </w:t>
      </w:r>
    </w:p>
    <w:p w:rsidR="00D7375D" w:rsidRDefault="00D7375D" w:rsidP="0041506D">
      <w:pPr>
        <w:pStyle w:val="ecx1-"/>
        <w:spacing w:before="0" w:beforeAutospacing="0" w:after="0" w:afterAutospacing="0"/>
      </w:pPr>
    </w:p>
    <w:p w:rsidR="0041506D" w:rsidRDefault="0041506D" w:rsidP="0041506D">
      <w:pPr>
        <w:pStyle w:val="ecx1-"/>
        <w:spacing w:before="0" w:beforeAutospacing="0" w:after="0" w:afterAutospacing="0"/>
      </w:pPr>
      <w:r>
        <w:t xml:space="preserve">  </w:t>
      </w:r>
    </w:p>
    <w:p w:rsidR="0041506D" w:rsidRDefault="00D7375D" w:rsidP="00D7375D">
      <w:pPr>
        <w:pStyle w:val="ecxnornor"/>
        <w:spacing w:before="0" w:beforeAutospacing="0" w:after="0" w:afterAutospacing="0"/>
      </w:pPr>
      <w:r w:rsidRPr="00D7375D">
        <w:rPr>
          <w:rStyle w:val="lev"/>
          <w:u w:val="single"/>
        </w:rPr>
        <w:t>Source</w:t>
      </w:r>
      <w:r>
        <w:rPr>
          <w:rStyle w:val="lev"/>
        </w:rPr>
        <w:t> </w:t>
      </w:r>
      <w:r w:rsidRPr="00D7375D">
        <w:rPr>
          <w:rStyle w:val="lev"/>
          <w:b w:val="0"/>
          <w:bCs w:val="0"/>
        </w:rPr>
        <w:t xml:space="preserve">: </w:t>
      </w:r>
      <w:proofErr w:type="spellStart"/>
      <w:r w:rsidR="0041506D" w:rsidRPr="00D7375D">
        <w:rPr>
          <w:rStyle w:val="lev"/>
          <w:b w:val="0"/>
          <w:bCs w:val="0"/>
        </w:rPr>
        <w:t>Zad</w:t>
      </w:r>
      <w:proofErr w:type="spellEnd"/>
      <w:r w:rsidR="0041506D" w:rsidRPr="00D7375D">
        <w:rPr>
          <w:rStyle w:val="lev"/>
          <w:b w:val="0"/>
          <w:bCs w:val="0"/>
        </w:rPr>
        <w:t xml:space="preserve"> </w:t>
      </w:r>
      <w:proofErr w:type="spellStart"/>
      <w:r w:rsidR="0041506D" w:rsidRPr="00D7375D">
        <w:rPr>
          <w:rStyle w:val="lev"/>
          <w:b w:val="0"/>
          <w:bCs w:val="0"/>
        </w:rPr>
        <w:t>al-Ma‘ad</w:t>
      </w:r>
      <w:proofErr w:type="spellEnd"/>
      <w:r w:rsidR="0041506D" w:rsidRPr="00D7375D">
        <w:rPr>
          <w:rStyle w:val="lev"/>
          <w:b w:val="0"/>
          <w:bCs w:val="0"/>
        </w:rPr>
        <w:t xml:space="preserve"> »,  </w:t>
      </w:r>
      <w:r w:rsidRPr="00D7375D">
        <w:rPr>
          <w:rStyle w:val="lev"/>
          <w:b w:val="0"/>
          <w:bCs w:val="0"/>
        </w:rPr>
        <w:t xml:space="preserve">volume </w:t>
      </w:r>
      <w:r>
        <w:rPr>
          <w:rStyle w:val="lev"/>
          <w:b w:val="0"/>
          <w:bCs w:val="0"/>
        </w:rPr>
        <w:t>3, page 159.</w:t>
      </w:r>
      <w:r w:rsidR="0041506D">
        <w:t xml:space="preserve"> </w:t>
      </w:r>
    </w:p>
    <w:p w:rsidR="00EC5974" w:rsidRDefault="00EC5974"/>
    <w:p w:rsidR="00EC5974" w:rsidRDefault="00EC5974"/>
    <w:p w:rsidR="00EC5974" w:rsidRDefault="00EC5974"/>
    <w:sectPr w:rsidR="00EC5974" w:rsidSect="0086274F">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98" w:rsidRDefault="00736E98" w:rsidP="00EC5974">
      <w:r>
        <w:separator/>
      </w:r>
    </w:p>
  </w:endnote>
  <w:endnote w:type="continuationSeparator" w:id="0">
    <w:p w:rsidR="00736E98" w:rsidRDefault="00736E98" w:rsidP="00EC5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A0" w:rsidRDefault="005F3AA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74" w:rsidRPr="00B2351B" w:rsidRDefault="00F73B80" w:rsidP="00EC5974">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style="position:absolute;left:0;text-align:left;margin-left:204.15pt;margin-top:26.35pt;width:45.35pt;height:48.2pt;z-index:251658240;mso-position-horizontal-relative:margin;mso-position-vertical-relative:bottom-margin-area;mso-width-relative:margin;mso-height-relative:bottom-margin-area" filled="t" fillcolor="#c2d69b [1942]" strokecolor="#9bbb59 [3206]" strokeweight="1pt">
          <v:fill color2="#9bbb59 [3206]" focusposition="1" focussize="" focus="50%" type="gradient"/>
          <v:shadow on="t" type="perspective" color="#4e6128 [1606]" offset="1pt" offset2="-3pt"/>
          <v:textbox style="mso-next-textbox:#_x0000_s1025" inset=",0,,0">
            <w:txbxContent>
              <w:p w:rsidR="00EC5974" w:rsidRPr="00D413A6" w:rsidRDefault="00F73B80" w:rsidP="00EC5974">
                <w:pPr>
                  <w:jc w:val="center"/>
                  <w:rPr>
                    <w:b/>
                    <w:bCs/>
                    <w:sz w:val="28"/>
                    <w:szCs w:val="28"/>
                  </w:rPr>
                </w:pPr>
                <w:r w:rsidRPr="00D413A6">
                  <w:rPr>
                    <w:b/>
                    <w:bCs/>
                    <w:sz w:val="28"/>
                    <w:szCs w:val="28"/>
                  </w:rPr>
                  <w:fldChar w:fldCharType="begin"/>
                </w:r>
                <w:r w:rsidR="00EC5974" w:rsidRPr="00D413A6">
                  <w:rPr>
                    <w:b/>
                    <w:bCs/>
                    <w:sz w:val="28"/>
                    <w:szCs w:val="28"/>
                  </w:rPr>
                  <w:instrText xml:space="preserve"> PAGE    \* MERGEFORMAT </w:instrText>
                </w:r>
                <w:r w:rsidRPr="00D413A6">
                  <w:rPr>
                    <w:b/>
                    <w:bCs/>
                    <w:sz w:val="28"/>
                    <w:szCs w:val="28"/>
                  </w:rPr>
                  <w:fldChar w:fldCharType="separate"/>
                </w:r>
                <w:r w:rsidR="0086274F">
                  <w:rPr>
                    <w:b/>
                    <w:bCs/>
                    <w:noProof/>
                    <w:sz w:val="28"/>
                    <w:szCs w:val="28"/>
                  </w:rPr>
                  <w:t>3</w:t>
                </w:r>
                <w:r w:rsidRPr="00D413A6">
                  <w:rPr>
                    <w:b/>
                    <w:bCs/>
                    <w:sz w:val="28"/>
                    <w:szCs w:val="28"/>
                  </w:rPr>
                  <w:fldChar w:fldCharType="end"/>
                </w:r>
              </w:p>
            </w:txbxContent>
          </v:textbox>
          <w10:wrap anchorx="margin" anchory="page"/>
        </v:shape>
      </w:pict>
    </w:r>
    <w:hyperlink r:id="rId1" w:history="1">
      <w:r w:rsidR="00EC5974"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EC5974" w:rsidRDefault="00EC5974" w:rsidP="00EC5974">
    <w:pPr>
      <w:pStyle w:val="Pieddepage"/>
    </w:pPr>
  </w:p>
  <w:p w:rsidR="00EC5974" w:rsidRDefault="00EC597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A0" w:rsidRDefault="005F3A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98" w:rsidRDefault="00736E98" w:rsidP="00EC5974">
      <w:r>
        <w:separator/>
      </w:r>
    </w:p>
  </w:footnote>
  <w:footnote w:type="continuationSeparator" w:id="0">
    <w:p w:rsidR="00736E98" w:rsidRDefault="00736E98" w:rsidP="00EC5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A0" w:rsidRDefault="005F3AA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A0" w:rsidRDefault="005F3AA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A0" w:rsidRDefault="005F3AA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EC5974"/>
    <w:rsid w:val="00027B22"/>
    <w:rsid w:val="00044B3B"/>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1506D"/>
    <w:rsid w:val="00436AEF"/>
    <w:rsid w:val="00463B17"/>
    <w:rsid w:val="004B08AB"/>
    <w:rsid w:val="00574E95"/>
    <w:rsid w:val="00576D00"/>
    <w:rsid w:val="00584A92"/>
    <w:rsid w:val="005C627F"/>
    <w:rsid w:val="005D4304"/>
    <w:rsid w:val="005F2C01"/>
    <w:rsid w:val="005F3AA0"/>
    <w:rsid w:val="00610866"/>
    <w:rsid w:val="00616207"/>
    <w:rsid w:val="006520AB"/>
    <w:rsid w:val="0067161B"/>
    <w:rsid w:val="00702CE1"/>
    <w:rsid w:val="00704369"/>
    <w:rsid w:val="00736E98"/>
    <w:rsid w:val="00741238"/>
    <w:rsid w:val="00762C54"/>
    <w:rsid w:val="00764046"/>
    <w:rsid w:val="0079737A"/>
    <w:rsid w:val="007A55E2"/>
    <w:rsid w:val="007F5F17"/>
    <w:rsid w:val="008514F4"/>
    <w:rsid w:val="0086274F"/>
    <w:rsid w:val="008A48F5"/>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D7375D"/>
    <w:rsid w:val="00E83397"/>
    <w:rsid w:val="00EC5974"/>
    <w:rsid w:val="00ED292B"/>
    <w:rsid w:val="00ED5324"/>
    <w:rsid w:val="00EE3A29"/>
    <w:rsid w:val="00F15898"/>
    <w:rsid w:val="00F73B80"/>
    <w:rsid w:val="00FD114A"/>
    <w:rsid w:val="00FD2C78"/>
    <w:rsid w:val="00FD2D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En-tte">
    <w:name w:val="header"/>
    <w:basedOn w:val="Normal"/>
    <w:link w:val="En-tteCar"/>
    <w:uiPriority w:val="99"/>
    <w:semiHidden/>
    <w:unhideWhenUsed/>
    <w:rsid w:val="00EC5974"/>
    <w:pPr>
      <w:tabs>
        <w:tab w:val="center" w:pos="4536"/>
        <w:tab w:val="right" w:pos="9072"/>
      </w:tabs>
    </w:pPr>
  </w:style>
  <w:style w:type="character" w:customStyle="1" w:styleId="En-tteCar">
    <w:name w:val="En-tête Car"/>
    <w:basedOn w:val="Policepardfaut"/>
    <w:link w:val="En-tte"/>
    <w:uiPriority w:val="99"/>
    <w:semiHidden/>
    <w:rsid w:val="00EC5974"/>
    <w:rPr>
      <w:sz w:val="24"/>
      <w:szCs w:val="24"/>
    </w:rPr>
  </w:style>
  <w:style w:type="paragraph" w:styleId="Pieddepage">
    <w:name w:val="footer"/>
    <w:basedOn w:val="Normal"/>
    <w:link w:val="PieddepageCar"/>
    <w:uiPriority w:val="99"/>
    <w:semiHidden/>
    <w:unhideWhenUsed/>
    <w:rsid w:val="00EC5974"/>
    <w:pPr>
      <w:tabs>
        <w:tab w:val="center" w:pos="4536"/>
        <w:tab w:val="right" w:pos="9072"/>
      </w:tabs>
    </w:pPr>
  </w:style>
  <w:style w:type="character" w:customStyle="1" w:styleId="PieddepageCar">
    <w:name w:val="Pied de page Car"/>
    <w:basedOn w:val="Policepardfaut"/>
    <w:link w:val="Pieddepage"/>
    <w:uiPriority w:val="99"/>
    <w:semiHidden/>
    <w:rsid w:val="00EC5974"/>
    <w:rPr>
      <w:sz w:val="24"/>
      <w:szCs w:val="24"/>
    </w:rPr>
  </w:style>
  <w:style w:type="character" w:styleId="Lienhypertexte">
    <w:name w:val="Hyperlink"/>
    <w:basedOn w:val="Policepardfaut"/>
    <w:uiPriority w:val="99"/>
    <w:semiHidden/>
    <w:unhideWhenUsed/>
    <w:rsid w:val="00EC5974"/>
    <w:rPr>
      <w:color w:val="0000FF"/>
      <w:u w:val="single"/>
    </w:rPr>
  </w:style>
  <w:style w:type="paragraph" w:customStyle="1" w:styleId="nornor">
    <w:name w:val="nornor"/>
    <w:basedOn w:val="Normal"/>
    <w:rsid w:val="0041506D"/>
    <w:pPr>
      <w:spacing w:before="100" w:beforeAutospacing="1" w:after="100" w:afterAutospacing="1"/>
    </w:pPr>
  </w:style>
  <w:style w:type="paragraph" w:styleId="NormalWeb">
    <w:name w:val="Normal (Web)"/>
    <w:basedOn w:val="Normal"/>
    <w:uiPriority w:val="99"/>
    <w:semiHidden/>
    <w:unhideWhenUsed/>
    <w:rsid w:val="0041506D"/>
    <w:pPr>
      <w:spacing w:before="100" w:beforeAutospacing="1" w:after="100" w:afterAutospacing="1"/>
    </w:pPr>
  </w:style>
  <w:style w:type="paragraph" w:customStyle="1" w:styleId="ecxnornor">
    <w:name w:val="ecxnornor"/>
    <w:basedOn w:val="Normal"/>
    <w:rsid w:val="0041506D"/>
    <w:pPr>
      <w:spacing w:before="100" w:beforeAutospacing="1" w:after="100" w:afterAutospacing="1"/>
    </w:pPr>
  </w:style>
  <w:style w:type="paragraph" w:customStyle="1" w:styleId="ecx1-">
    <w:name w:val="ecx1-"/>
    <w:basedOn w:val="Normal"/>
    <w:rsid w:val="0041506D"/>
    <w:pPr>
      <w:spacing w:before="100" w:beforeAutospacing="1" w:after="100" w:afterAutospacing="1"/>
    </w:pPr>
  </w:style>
  <w:style w:type="character" w:customStyle="1" w:styleId="SansinterligneCar">
    <w:name w:val="Sans interligne Car"/>
    <w:basedOn w:val="Policepardfaut"/>
    <w:link w:val="Sansinterligne"/>
    <w:uiPriority w:val="1"/>
    <w:rsid w:val="00D7375D"/>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D7375D"/>
    <w:rPr>
      <w:rFonts w:ascii="Tahoma" w:hAnsi="Tahoma" w:cs="Tahoma"/>
      <w:sz w:val="16"/>
      <w:szCs w:val="16"/>
    </w:rPr>
  </w:style>
  <w:style w:type="character" w:customStyle="1" w:styleId="TextedebullesCar">
    <w:name w:val="Texte de bulles Car"/>
    <w:basedOn w:val="Policepardfaut"/>
    <w:link w:val="Textedebulles"/>
    <w:uiPriority w:val="99"/>
    <w:semiHidden/>
    <w:rsid w:val="00D73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A2C3-492B-4F31-B9FB-FF6D9CA5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377</Words>
  <Characters>2075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2011-05-28T12:32:00Z</cp:lastPrinted>
  <dcterms:created xsi:type="dcterms:W3CDTF">2011-05-23T09:11:00Z</dcterms:created>
  <dcterms:modified xsi:type="dcterms:W3CDTF">2011-05-28T12:33:00Z</dcterms:modified>
</cp:coreProperties>
</file>