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EC" w:rsidRDefault="00D574EC" w:rsidP="00D574EC">
      <w:pPr>
        <w:pStyle w:val="Sansinterligne"/>
      </w:pPr>
    </w:p>
    <w:p w:rsidR="00D574EC" w:rsidRDefault="00D574EC" w:rsidP="00D574EC">
      <w:pPr>
        <w:pStyle w:val="Sansinterligne"/>
      </w:pPr>
    </w:p>
    <w:p w:rsidR="00D574EC" w:rsidRDefault="00D574EC" w:rsidP="00D574EC">
      <w:pPr>
        <w:pStyle w:val="Sansinterligne"/>
      </w:pPr>
    </w:p>
    <w:p w:rsidR="00D574EC" w:rsidRDefault="00D574EC" w:rsidP="00D574EC">
      <w:pPr>
        <w:pStyle w:val="Sansinterligne"/>
      </w:pPr>
    </w:p>
    <w:p w:rsidR="00D574EC" w:rsidRDefault="00D574EC" w:rsidP="00D574EC">
      <w:pPr>
        <w:pStyle w:val="Sansinterligne"/>
      </w:pPr>
    </w:p>
    <w:p w:rsidR="00D574EC" w:rsidRDefault="00D574EC" w:rsidP="00D574EC">
      <w:pPr>
        <w:pStyle w:val="Sansinterligne"/>
      </w:pPr>
    </w:p>
    <w:p w:rsidR="00D574EC" w:rsidRDefault="00D574EC" w:rsidP="00D574EC">
      <w:pPr>
        <w:pStyle w:val="Sansinterligne"/>
      </w:pPr>
    </w:p>
    <w:p w:rsidR="00D574EC" w:rsidRDefault="00D574EC" w:rsidP="00D574EC">
      <w:pPr>
        <w:pStyle w:val="Sansinterligne"/>
      </w:pPr>
    </w:p>
    <w:p w:rsidR="00E0178B" w:rsidRPr="00CE66F6" w:rsidRDefault="00E0178B" w:rsidP="00E0178B">
      <w:pPr>
        <w:rPr>
          <w:rFonts w:asciiTheme="majorBidi" w:hAnsiTheme="majorBidi" w:cstheme="majorBidi"/>
        </w:rPr>
      </w:pPr>
    </w:p>
    <w:p w:rsidR="00E0178B" w:rsidRDefault="00C87F1A" w:rsidP="00E0178B">
      <w:pPr>
        <w:jc w:val="right"/>
        <w:rPr>
          <w:color w:val="7F7F7F"/>
          <w:sz w:val="32"/>
          <w:szCs w:val="32"/>
        </w:rPr>
      </w:pPr>
      <w:r w:rsidRPr="00C87F1A">
        <w:rPr>
          <w:noProof/>
          <w:color w:val="C4BC96"/>
          <w:sz w:val="32"/>
          <w:szCs w:val="32"/>
          <w:lang w:eastAsia="en-US"/>
        </w:rPr>
        <w:pict>
          <v:group id="_x0000_s1026" style="position:absolute;left:0;text-align:left;margin-left:0;margin-top:0;width:610.2pt;height:790.2pt;z-index:-251659264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<v:rect id="_x0000_s1027" style="position:absolute;width:12240;height:15840;mso-width-percent:1000;mso-height-percent:1000;mso-position-horizontal:center;mso-position-horizontal-relative:page;mso-position-vertical:top;mso-position-vertical-relative:page;mso-width-percent:1000;mso-height-percent:1000" strokecolor="#666" strokeweight="1pt">
              <v:fill color2="#999" focusposition="1" focussize="" focus="100%" type="gradient"/>
              <v:shadow type="perspective" color="#7f7f7f" opacity=".5" offset="1pt" offset2="-3pt"/>
            </v:rect>
            <v:rect id="_x0000_s1028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strokecolor="#666" strokeweight="1pt">
              <v:fill color2="#999" focusposition="1" focussize="" focus="100%" type="gradient"/>
              <v:shadow type="perspective" color="#7f7f7f" opacity=".5" offset="1pt" offset2="-3pt"/>
            </v:rect>
            <w10:wrap anchorx="page" anchory="page"/>
          </v:group>
        </w:pict>
      </w:r>
    </w:p>
    <w:tbl>
      <w:tblPr>
        <w:tblpPr w:leftFromText="187" w:rightFromText="187" w:horzAnchor="margin" w:tblpXSpec="center" w:tblpYSpec="bottom"/>
        <w:tblOverlap w:val="never"/>
        <w:tblW w:w="0" w:type="auto"/>
        <w:tblLook w:val="04A0"/>
      </w:tblPr>
      <w:tblGrid>
        <w:gridCol w:w="9288"/>
      </w:tblGrid>
      <w:tr w:rsidR="00E0178B" w:rsidRPr="002D50D5" w:rsidTr="008D1BCC">
        <w:tc>
          <w:tcPr>
            <w:tcW w:w="9576" w:type="dxa"/>
          </w:tcPr>
          <w:p w:rsidR="00E0178B" w:rsidRPr="002D50D5" w:rsidRDefault="00E0178B" w:rsidP="008D1BC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  <w:p w:rsidR="00E0178B" w:rsidRPr="002D50D5" w:rsidRDefault="00E0178B" w:rsidP="008D1BC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  <w:p w:rsidR="00E0178B" w:rsidRPr="002D50D5" w:rsidRDefault="00E0178B" w:rsidP="00E0178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  <w:r w:rsidRPr="002D50D5"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 xml:space="preserve">Par l’Imâm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Ibn Al-Qayyîm Jawziyya</w:t>
            </w:r>
          </w:p>
        </w:tc>
      </w:tr>
    </w:tbl>
    <w:p w:rsidR="00E0178B" w:rsidRPr="002D50D5" w:rsidRDefault="00E0178B" w:rsidP="00E0178B">
      <w:pPr>
        <w:jc w:val="right"/>
        <w:rPr>
          <w:b/>
          <w:bCs/>
          <w:color w:val="7F7F7F"/>
          <w:sz w:val="32"/>
          <w:szCs w:val="32"/>
        </w:rPr>
      </w:pPr>
    </w:p>
    <w:p w:rsidR="00E0178B" w:rsidRPr="002D50D5" w:rsidRDefault="00C87F1A" w:rsidP="00E0178B">
      <w:pPr>
        <w:rPr>
          <w:b/>
          <w:bCs/>
          <w:sz w:val="32"/>
          <w:szCs w:val="32"/>
        </w:rPr>
      </w:pPr>
      <w:r w:rsidRPr="00C87F1A">
        <w:rPr>
          <w:b/>
          <w:bCs/>
          <w:noProof/>
          <w:color w:val="C4BC96"/>
          <w:sz w:val="32"/>
          <w:szCs w:val="32"/>
          <w:lang w:eastAsia="en-US"/>
        </w:rPr>
        <w:pict>
          <v:rect id="_x0000_s1029" style="position:absolute;margin-left:0;margin-top:0;width:535.65pt;height:76.6pt;z-index:251658240;mso-width-percent:900;mso-position-horizontal:center;mso-position-horizontal-relative:page;mso-position-vertical:center;mso-position-vertical-relative:page;mso-width-percent:900" o:allowincell="f" fillcolor="#a5a5a5" stroked="f">
            <v:fill opacity="58982f"/>
            <v:textbox style="mso-next-textbox:#_x0000_s1029" inset="18pt,0,18pt,0">
              <w:txbxContent>
                <w:tbl>
                  <w:tblPr>
                    <w:tblW w:w="5000" w:type="pct"/>
                    <w:tblCellMar>
                      <w:left w:w="360" w:type="dxa"/>
                      <w:right w:w="360" w:type="dxa"/>
                    </w:tblCellMar>
                    <w:tblLook w:val="04A0"/>
                  </w:tblPr>
                  <w:tblGrid>
                    <w:gridCol w:w="2760"/>
                    <w:gridCol w:w="7968"/>
                  </w:tblGrid>
                  <w:tr w:rsidR="00E0178B" w:rsidTr="00855F53">
                    <w:trPr>
                      <w:trHeight w:val="1080"/>
                    </w:trPr>
                    <w:tc>
                      <w:tcPr>
                        <w:tcW w:w="1000" w:type="pct"/>
                        <w:shd w:val="clear" w:color="auto" w:fill="000000"/>
                        <w:vAlign w:val="center"/>
                      </w:tcPr>
                      <w:p w:rsidR="00E0178B" w:rsidRPr="00C20D4E" w:rsidRDefault="00E0178B" w:rsidP="00CB7712">
                        <w:pPr>
                          <w:jc w:val="center"/>
                          <w:rPr>
                            <w:smallCaps/>
                            <w:sz w:val="40"/>
                            <w:szCs w:val="40"/>
                          </w:rPr>
                        </w:pPr>
                        <w:r>
                          <w:rPr>
                            <w:smallCaps/>
                            <w:noProof/>
                            <w:sz w:val="40"/>
                            <w:szCs w:val="40"/>
                          </w:rPr>
                          <w:drawing>
                            <wp:inline distT="0" distB="0" distL="0" distR="0">
                              <wp:extent cx="1275080" cy="958215"/>
                              <wp:effectExtent l="19050" t="0" r="1270" b="0"/>
                              <wp:docPr id="2" name="Image 9" descr="chahad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hahad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5080" cy="958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000" w:type="pct"/>
                        <w:shd w:val="clear" w:color="auto" w:fill="auto"/>
                        <w:vAlign w:val="center"/>
                      </w:tcPr>
                      <w:p w:rsidR="00E0178B" w:rsidRPr="00E0178B" w:rsidRDefault="00E0178B" w:rsidP="00355EC9">
                        <w:pPr>
                          <w:widowControl w:val="0"/>
                          <w:adjustRightInd w:val="0"/>
                          <w:spacing w:after="100"/>
                          <w:rPr>
                            <w:rFonts w:asciiTheme="majorBidi" w:hAnsiTheme="majorBidi" w:cstheme="majorBidi"/>
                            <w:b/>
                            <w:bCs/>
                            <w:color w:val="FFFFFF" w:themeColor="background1"/>
                            <w:sz w:val="56"/>
                            <w:szCs w:val="56"/>
                          </w:rPr>
                        </w:pPr>
                        <w:r w:rsidRPr="00E0178B">
                          <w:rPr>
                            <w:b/>
                            <w:bCs/>
                            <w:color w:val="FFFFFF" w:themeColor="background1"/>
                            <w:sz w:val="56"/>
                            <w:szCs w:val="56"/>
                          </w:rPr>
                          <w:t>le Tawhîd auquel les messagers ont appelé</w:t>
                        </w:r>
                      </w:p>
                    </w:tc>
                  </w:tr>
                </w:tbl>
                <w:p w:rsidR="00E0178B" w:rsidRDefault="00E0178B" w:rsidP="00E0178B">
                  <w:pPr>
                    <w:pStyle w:val="Sansinterligne"/>
                    <w:spacing w:line="14" w:lineRule="exact"/>
                  </w:pPr>
                </w:p>
              </w:txbxContent>
            </v:textbox>
            <w10:wrap anchorx="page" anchory="page"/>
          </v:rect>
        </w:pict>
      </w:r>
      <w:r w:rsidR="00E0178B" w:rsidRPr="002D50D5">
        <w:rPr>
          <w:b/>
          <w:bCs/>
          <w:sz w:val="32"/>
          <w:szCs w:val="32"/>
        </w:rPr>
        <w:br w:type="page"/>
      </w:r>
    </w:p>
    <w:p w:rsidR="00D574EC" w:rsidRDefault="00D574EC" w:rsidP="00D574EC">
      <w:pPr>
        <w:pStyle w:val="Sansinterligne"/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2171700" cy="2105025"/>
            <wp:effectExtent l="19050" t="0" r="0" b="0"/>
            <wp:docPr id="1" name="Image 0" descr="bismilla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millah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4EC" w:rsidRDefault="00D574EC" w:rsidP="00D574EC">
      <w:pPr>
        <w:pStyle w:val="Sansinterligne"/>
      </w:pPr>
    </w:p>
    <w:p w:rsidR="00130F36" w:rsidRDefault="00130F36" w:rsidP="00D574EC">
      <w:pPr>
        <w:pStyle w:val="Sansinterligne"/>
      </w:pPr>
      <w:r>
        <w:t xml:space="preserve">En ce qui concerne le </w:t>
      </w:r>
      <w:r w:rsidR="00D574EC" w:rsidRPr="00D574EC">
        <w:rPr>
          <w:b/>
          <w:bCs/>
        </w:rPr>
        <w:t>T</w:t>
      </w:r>
      <w:r w:rsidRPr="00D574EC">
        <w:rPr>
          <w:b/>
          <w:bCs/>
        </w:rPr>
        <w:t>awhîd</w:t>
      </w:r>
      <w:r>
        <w:t xml:space="preserve"> auquel les messagers ont appelé </w:t>
      </w:r>
      <w:r w:rsidR="00D574EC" w:rsidRPr="00D574EC">
        <w:t>-</w:t>
      </w:r>
      <w:r w:rsidR="00D574EC" w:rsidRPr="00D574EC">
        <w:rPr>
          <w:i/>
          <w:iCs/>
        </w:rPr>
        <w:t>‘</w:t>
      </w:r>
      <w:proofErr w:type="spellStart"/>
      <w:r w:rsidR="00D574EC" w:rsidRPr="00D574EC">
        <w:rPr>
          <w:i/>
          <w:iCs/>
        </w:rPr>
        <w:t>alayhim</w:t>
      </w:r>
      <w:proofErr w:type="spellEnd"/>
      <w:r w:rsidR="00D574EC" w:rsidRPr="00D574EC">
        <w:rPr>
          <w:i/>
          <w:iCs/>
        </w:rPr>
        <w:t xml:space="preserve"> as-salât </w:t>
      </w:r>
      <w:proofErr w:type="spellStart"/>
      <w:r w:rsidR="00D574EC" w:rsidRPr="00D574EC">
        <w:rPr>
          <w:i/>
          <w:iCs/>
        </w:rPr>
        <w:t>wa</w:t>
      </w:r>
      <w:proofErr w:type="spellEnd"/>
      <w:r w:rsidR="00D574EC" w:rsidRPr="00D574EC">
        <w:rPr>
          <w:i/>
          <w:iCs/>
        </w:rPr>
        <w:t xml:space="preserve"> </w:t>
      </w:r>
      <w:proofErr w:type="spellStart"/>
      <w:r w:rsidR="00D574EC" w:rsidRPr="00D574EC">
        <w:rPr>
          <w:i/>
          <w:iCs/>
        </w:rPr>
        <w:t>sallam</w:t>
      </w:r>
      <w:proofErr w:type="spellEnd"/>
      <w:r w:rsidR="00D574EC" w:rsidRPr="00D574EC">
        <w:t>-</w:t>
      </w:r>
      <w:r>
        <w:t xml:space="preserve">, et pour lequel les Livres furent révélés, alors il est de deux sortes : </w:t>
      </w:r>
      <w:r w:rsidRPr="00D574EC">
        <w:rPr>
          <w:b/>
          <w:bCs/>
        </w:rPr>
        <w:t xml:space="preserve">Tawhîd </w:t>
      </w:r>
      <w:proofErr w:type="spellStart"/>
      <w:r w:rsidRPr="00D574EC">
        <w:rPr>
          <w:b/>
          <w:bCs/>
        </w:rPr>
        <w:t>fil-ma</w:t>
      </w:r>
      <w:r w:rsidR="00D574EC" w:rsidRPr="00D574EC">
        <w:rPr>
          <w:b/>
          <w:bCs/>
        </w:rPr>
        <w:t>‘</w:t>
      </w:r>
      <w:r w:rsidRPr="00D574EC">
        <w:rPr>
          <w:b/>
          <w:bCs/>
        </w:rPr>
        <w:t>rifah</w:t>
      </w:r>
      <w:proofErr w:type="spellEnd"/>
      <w:r w:rsidRPr="00D574EC">
        <w:rPr>
          <w:b/>
          <w:bCs/>
        </w:rPr>
        <w:t xml:space="preserve"> </w:t>
      </w:r>
      <w:proofErr w:type="spellStart"/>
      <w:r w:rsidRPr="00D574EC">
        <w:rPr>
          <w:b/>
          <w:bCs/>
        </w:rPr>
        <w:t>wal</w:t>
      </w:r>
      <w:proofErr w:type="spellEnd"/>
      <w:r w:rsidRPr="00D574EC">
        <w:rPr>
          <w:b/>
          <w:bCs/>
        </w:rPr>
        <w:t>-</w:t>
      </w:r>
      <w:proofErr w:type="spellStart"/>
      <w:r w:rsidRPr="00D574EC">
        <w:rPr>
          <w:b/>
          <w:bCs/>
        </w:rPr>
        <w:t>ithbât</w:t>
      </w:r>
      <w:proofErr w:type="spellEnd"/>
      <w:r>
        <w:t xml:space="preserve"> [</w:t>
      </w:r>
      <w:proofErr w:type="spellStart"/>
      <w:r w:rsidRPr="00E0178B">
        <w:rPr>
          <w:i/>
          <w:iCs/>
        </w:rPr>
        <w:t>tawhîd</w:t>
      </w:r>
      <w:proofErr w:type="spellEnd"/>
      <w:r>
        <w:t xml:space="preserve"> de la connaissance et de l'affirmation] et </w:t>
      </w:r>
      <w:r w:rsidR="00D574EC" w:rsidRPr="00D574EC">
        <w:rPr>
          <w:b/>
          <w:bCs/>
        </w:rPr>
        <w:t>T</w:t>
      </w:r>
      <w:r w:rsidRPr="00D574EC">
        <w:rPr>
          <w:b/>
          <w:bCs/>
        </w:rPr>
        <w:t xml:space="preserve">awhîd fit </w:t>
      </w:r>
      <w:proofErr w:type="spellStart"/>
      <w:r w:rsidRPr="00D574EC">
        <w:rPr>
          <w:b/>
          <w:bCs/>
        </w:rPr>
        <w:t>talab</w:t>
      </w:r>
      <w:proofErr w:type="spellEnd"/>
      <w:r w:rsidRPr="00D574EC">
        <w:rPr>
          <w:b/>
          <w:bCs/>
        </w:rPr>
        <w:t xml:space="preserve"> </w:t>
      </w:r>
      <w:proofErr w:type="spellStart"/>
      <w:r w:rsidRPr="00D574EC">
        <w:rPr>
          <w:b/>
          <w:bCs/>
        </w:rPr>
        <w:t>wal</w:t>
      </w:r>
      <w:proofErr w:type="spellEnd"/>
      <w:r w:rsidRPr="00D574EC">
        <w:rPr>
          <w:b/>
          <w:bCs/>
        </w:rPr>
        <w:t xml:space="preserve"> </w:t>
      </w:r>
      <w:proofErr w:type="spellStart"/>
      <w:r w:rsidRPr="00D574EC">
        <w:rPr>
          <w:b/>
          <w:bCs/>
        </w:rPr>
        <w:t>qasd</w:t>
      </w:r>
      <w:proofErr w:type="spellEnd"/>
      <w:r>
        <w:t xml:space="preserve"> [</w:t>
      </w:r>
      <w:proofErr w:type="spellStart"/>
      <w:r w:rsidRPr="00E0178B">
        <w:rPr>
          <w:i/>
          <w:iCs/>
        </w:rPr>
        <w:t>tawhîd</w:t>
      </w:r>
      <w:proofErr w:type="spellEnd"/>
      <w:r>
        <w:t xml:space="preserve"> dans l'action et les intentions].</w:t>
      </w:r>
    </w:p>
    <w:p w:rsidR="00D574EC" w:rsidRDefault="00D574EC" w:rsidP="00D574EC">
      <w:pPr>
        <w:pStyle w:val="Sansinterligne"/>
      </w:pPr>
    </w:p>
    <w:p w:rsidR="00130F36" w:rsidRPr="00D574EC" w:rsidRDefault="00130F36" w:rsidP="00D574EC">
      <w:pPr>
        <w:pStyle w:val="Sansinterligne"/>
        <w:rPr>
          <w:b/>
          <w:bCs/>
          <w:u w:val="single"/>
        </w:rPr>
      </w:pPr>
      <w:r w:rsidRPr="00D574EC">
        <w:rPr>
          <w:b/>
          <w:bCs/>
          <w:u w:val="single"/>
        </w:rPr>
        <w:t>Ainsi le premier type :</w:t>
      </w:r>
    </w:p>
    <w:p w:rsidR="00D574EC" w:rsidRDefault="00D574EC" w:rsidP="00D574EC">
      <w:pPr>
        <w:pStyle w:val="Sansinterligne"/>
      </w:pPr>
    </w:p>
    <w:p w:rsidR="00D574EC" w:rsidRDefault="00130F36" w:rsidP="00D574EC">
      <w:pPr>
        <w:pStyle w:val="Sansinterligne"/>
      </w:pPr>
      <w:r>
        <w:t xml:space="preserve">Affirme la réalité du </w:t>
      </w:r>
      <w:proofErr w:type="spellStart"/>
      <w:r w:rsidRPr="00D574EC">
        <w:rPr>
          <w:i/>
          <w:iCs/>
        </w:rPr>
        <w:t>Dhât</w:t>
      </w:r>
      <w:proofErr w:type="spellEnd"/>
      <w:r>
        <w:t xml:space="preserve"> [Essence] d</w:t>
      </w:r>
      <w:r w:rsidR="00D574EC">
        <w:t>’</w:t>
      </w:r>
      <w:proofErr w:type="spellStart"/>
      <w:r w:rsidR="00D574EC">
        <w:t>Allâh</w:t>
      </w:r>
      <w:proofErr w:type="spellEnd"/>
      <w:r w:rsidR="00D574EC">
        <w:t xml:space="preserve"> </w:t>
      </w:r>
      <w:r>
        <w:t>de même que Ses Noms, Ses Attributs, Ses Actions, Sa Parole dans Son Livre à qui Il le veut parmi Ses serviteurs. Il affirme également la nature englobant de Sa Prédestination et de So</w:t>
      </w:r>
      <w:r w:rsidR="00D574EC">
        <w:t xml:space="preserve">n Décret, et Sa Sagesse. </w:t>
      </w:r>
    </w:p>
    <w:p w:rsidR="00D574EC" w:rsidRDefault="00D574EC" w:rsidP="00D574EC">
      <w:pPr>
        <w:pStyle w:val="Sansinterligne"/>
      </w:pPr>
    </w:p>
    <w:p w:rsidR="00130F36" w:rsidRDefault="00D574EC" w:rsidP="00D574EC">
      <w:pPr>
        <w:pStyle w:val="Sansinterligne"/>
      </w:pPr>
      <w:r>
        <w:t xml:space="preserve">Le </w:t>
      </w:r>
      <w:proofErr w:type="spellStart"/>
      <w:r>
        <w:t>Qor’</w:t>
      </w:r>
      <w:r w:rsidR="00130F36">
        <w:t>ân</w:t>
      </w:r>
      <w:proofErr w:type="spellEnd"/>
      <w:r w:rsidR="00130F36">
        <w:t xml:space="preserve"> a totalement clarifié cette sorte de </w:t>
      </w:r>
      <w:r w:rsidRPr="00D574EC">
        <w:rPr>
          <w:b/>
          <w:bCs/>
        </w:rPr>
        <w:t>T</w:t>
      </w:r>
      <w:r w:rsidR="00130F36" w:rsidRPr="00D574EC">
        <w:rPr>
          <w:b/>
          <w:bCs/>
        </w:rPr>
        <w:t>awhîd</w:t>
      </w:r>
      <w:r w:rsidR="00130F36">
        <w:t xml:space="preserve"> -ainsi que cela apparaît au début de la sourate Al-</w:t>
      </w:r>
      <w:proofErr w:type="spellStart"/>
      <w:r w:rsidR="00130F36">
        <w:t>Hadîd</w:t>
      </w:r>
      <w:proofErr w:type="spellEnd"/>
      <w:r w:rsidR="00130F36">
        <w:t xml:space="preserve">, et de la sourate Ta-Ha, et à la fin de la sourate </w:t>
      </w:r>
      <w:proofErr w:type="spellStart"/>
      <w:r w:rsidR="00130F36">
        <w:t>Hashr</w:t>
      </w:r>
      <w:proofErr w:type="spellEnd"/>
      <w:r w:rsidR="00130F36">
        <w:t>, au début de la sourate As-</w:t>
      </w:r>
      <w:proofErr w:type="spellStart"/>
      <w:r w:rsidR="00130F36">
        <w:t>Sadjda</w:t>
      </w:r>
      <w:proofErr w:type="spellEnd"/>
      <w:r w:rsidR="00130F36">
        <w:t xml:space="preserve">, au début de la sourate 'Ali </w:t>
      </w:r>
      <w:r>
        <w:t>‘</w:t>
      </w:r>
      <w:proofErr w:type="spellStart"/>
      <w:r w:rsidR="00130F36">
        <w:t>Imrân</w:t>
      </w:r>
      <w:proofErr w:type="spellEnd"/>
      <w:r w:rsidR="00130F36">
        <w:t>, et dans la totalité de la sourate Al-</w:t>
      </w:r>
      <w:proofErr w:type="spellStart"/>
      <w:r w:rsidR="00130F36">
        <w:t>Ikhlâs</w:t>
      </w:r>
      <w:proofErr w:type="spellEnd"/>
      <w:r w:rsidR="00130F36">
        <w:t>, et d'autres encore.</w:t>
      </w:r>
    </w:p>
    <w:p w:rsidR="00D574EC" w:rsidRDefault="00D574EC" w:rsidP="00D574EC">
      <w:pPr>
        <w:pStyle w:val="Sansinterligne"/>
      </w:pPr>
    </w:p>
    <w:p w:rsidR="00130F36" w:rsidRPr="00D574EC" w:rsidRDefault="00130F36" w:rsidP="00D574EC">
      <w:pPr>
        <w:pStyle w:val="Sansinterligne"/>
        <w:rPr>
          <w:b/>
          <w:bCs/>
          <w:u w:val="single"/>
        </w:rPr>
      </w:pPr>
      <w:r w:rsidRPr="00D574EC">
        <w:rPr>
          <w:b/>
          <w:bCs/>
          <w:u w:val="single"/>
        </w:rPr>
        <w:t>Le second type :</w:t>
      </w:r>
    </w:p>
    <w:p w:rsidR="00D574EC" w:rsidRDefault="00D574EC" w:rsidP="00D574EC">
      <w:pPr>
        <w:pStyle w:val="Sansinterligne"/>
      </w:pPr>
    </w:p>
    <w:p w:rsidR="00130F36" w:rsidRDefault="00130F36" w:rsidP="00D574EC">
      <w:pPr>
        <w:pStyle w:val="Sansinterligne"/>
      </w:pPr>
      <w:r>
        <w:t>C'est ce qui est contenu dans la sourate Al-</w:t>
      </w:r>
      <w:proofErr w:type="spellStart"/>
      <w:r>
        <w:t>Kaf</w:t>
      </w:r>
      <w:r w:rsidR="00D574EC">
        <w:t>iroun</w:t>
      </w:r>
      <w:proofErr w:type="spellEnd"/>
      <w:r w:rsidR="00D574EC">
        <w:t xml:space="preserve"> et contenu dans Sa Parole</w:t>
      </w:r>
      <w:r>
        <w:t xml:space="preserve"> :</w:t>
      </w:r>
    </w:p>
    <w:p w:rsidR="00D574EC" w:rsidRDefault="00D574EC" w:rsidP="00D574EC">
      <w:pPr>
        <w:pStyle w:val="Sansinterligne"/>
      </w:pPr>
    </w:p>
    <w:p w:rsidR="00D574EC" w:rsidRDefault="00D574EC" w:rsidP="00D574EC">
      <w:pPr>
        <w:pStyle w:val="Sansinterligne"/>
        <w:jc w:val="center"/>
      </w:pPr>
      <w:r>
        <w:t>« </w:t>
      </w:r>
      <w:r w:rsidR="00130F36" w:rsidRPr="00D574EC">
        <w:rPr>
          <w:b/>
          <w:bCs/>
          <w:color w:val="FF0000"/>
        </w:rPr>
        <w:t xml:space="preserve">Dis : "Ô gens du Livre, venez à une parole commune entre nous et vous : que nous n'adorions que Dieu, sans rien Lui associer, et que nous ne prenions point les uns les autres pour seigneurs en dehors de Dieu". Puis, s'ils tournent le dos, </w:t>
      </w:r>
      <w:proofErr w:type="gramStart"/>
      <w:r w:rsidR="00130F36" w:rsidRPr="00D574EC">
        <w:rPr>
          <w:b/>
          <w:bCs/>
          <w:color w:val="FF0000"/>
        </w:rPr>
        <w:t>dites</w:t>
      </w:r>
      <w:proofErr w:type="gramEnd"/>
      <w:r w:rsidR="00130F36" w:rsidRPr="00D574EC">
        <w:rPr>
          <w:b/>
          <w:bCs/>
          <w:color w:val="FF0000"/>
        </w:rPr>
        <w:t xml:space="preserve"> : "Soyez témoi</w:t>
      </w:r>
      <w:r w:rsidRPr="00D574EC">
        <w:rPr>
          <w:b/>
          <w:bCs/>
          <w:color w:val="FF0000"/>
        </w:rPr>
        <w:t>ns que nous, nous sommes soumis</w:t>
      </w:r>
      <w:r w:rsidR="00130F36" w:rsidRPr="00D574EC">
        <w:rPr>
          <w:b/>
          <w:bCs/>
          <w:color w:val="FF0000"/>
        </w:rPr>
        <w:t>.</w:t>
      </w:r>
      <w:r>
        <w:t> »</w:t>
      </w:r>
    </w:p>
    <w:p w:rsidR="00130F36" w:rsidRDefault="00130F36" w:rsidP="00D574EC">
      <w:pPr>
        <w:pStyle w:val="Sansinterligne"/>
        <w:jc w:val="center"/>
      </w:pPr>
      <w:r>
        <w:t>[</w:t>
      </w:r>
      <w:r w:rsidR="00D574EC">
        <w:t>Sourate</w:t>
      </w:r>
      <w:r>
        <w:t xml:space="preserve"> 'Ali </w:t>
      </w:r>
      <w:r w:rsidR="00D574EC">
        <w:t>‘</w:t>
      </w:r>
      <w:proofErr w:type="spellStart"/>
      <w:r>
        <w:t>Imrân</w:t>
      </w:r>
      <w:proofErr w:type="spellEnd"/>
      <w:r w:rsidR="00D574EC">
        <w:t xml:space="preserve">, verset </w:t>
      </w:r>
      <w:r>
        <w:t>64].</w:t>
      </w:r>
    </w:p>
    <w:p w:rsidR="00D574EC" w:rsidRDefault="00D574EC" w:rsidP="00D574EC">
      <w:pPr>
        <w:pStyle w:val="Sansinterligne"/>
      </w:pPr>
    </w:p>
    <w:p w:rsidR="00130F36" w:rsidRDefault="00130F36" w:rsidP="00E0178B">
      <w:pPr>
        <w:pStyle w:val="Sansinterligne"/>
      </w:pPr>
      <w:r>
        <w:t> Il est également contenu dans le début de Sourate et au début, milieu et fin de sourate Al-Mou-</w:t>
      </w:r>
      <w:proofErr w:type="spellStart"/>
      <w:r>
        <w:t>minoun</w:t>
      </w:r>
      <w:proofErr w:type="spellEnd"/>
      <w:r>
        <w:t xml:space="preserve">, au début et à la fin de sourate </w:t>
      </w:r>
      <w:proofErr w:type="spellStart"/>
      <w:r>
        <w:t>A</w:t>
      </w:r>
      <w:r w:rsidR="00D574EC">
        <w:t>‘</w:t>
      </w:r>
      <w:r>
        <w:t>râf</w:t>
      </w:r>
      <w:proofErr w:type="spellEnd"/>
      <w:r>
        <w:t xml:space="preserve">, et dans la majeure partie de sourate Al </w:t>
      </w:r>
      <w:proofErr w:type="spellStart"/>
      <w:r>
        <w:t>An'âm</w:t>
      </w:r>
      <w:proofErr w:type="spellEnd"/>
      <w:r w:rsidR="00E0178B">
        <w:t xml:space="preserve">. Certes, chaque sourate du </w:t>
      </w:r>
      <w:proofErr w:type="spellStart"/>
      <w:r w:rsidR="00E0178B">
        <w:t>Qor’</w:t>
      </w:r>
      <w:r>
        <w:t>ân</w:t>
      </w:r>
      <w:proofErr w:type="spellEnd"/>
      <w:r>
        <w:t xml:space="preserve"> contient ces deux types de </w:t>
      </w:r>
      <w:r w:rsidR="00E0178B" w:rsidRPr="00E0178B">
        <w:rPr>
          <w:b/>
          <w:bCs/>
        </w:rPr>
        <w:t>T</w:t>
      </w:r>
      <w:r w:rsidRPr="00E0178B">
        <w:rPr>
          <w:b/>
          <w:bCs/>
        </w:rPr>
        <w:t>awhîd</w:t>
      </w:r>
      <w:r>
        <w:t>, en témoigne et y appelle.</w:t>
      </w:r>
    </w:p>
    <w:p w:rsidR="00D574EC" w:rsidRDefault="00D574EC" w:rsidP="00D574EC">
      <w:pPr>
        <w:pStyle w:val="Sansinterligne"/>
      </w:pPr>
    </w:p>
    <w:p w:rsidR="00130F36" w:rsidRPr="00E0178B" w:rsidRDefault="00130F36" w:rsidP="00E0178B">
      <w:pPr>
        <w:pStyle w:val="Sansinterligne"/>
        <w:rPr>
          <w:b/>
          <w:bCs/>
          <w:u w:val="single"/>
        </w:rPr>
      </w:pPr>
      <w:r w:rsidRPr="00E0178B">
        <w:rPr>
          <w:b/>
          <w:bCs/>
          <w:u w:val="single"/>
        </w:rPr>
        <w:t xml:space="preserve">Car le </w:t>
      </w:r>
      <w:proofErr w:type="spellStart"/>
      <w:r w:rsidRPr="00E0178B">
        <w:rPr>
          <w:b/>
          <w:bCs/>
          <w:u w:val="single"/>
        </w:rPr>
        <w:t>Qor</w:t>
      </w:r>
      <w:r w:rsidR="00E0178B" w:rsidRPr="00E0178B">
        <w:rPr>
          <w:b/>
          <w:bCs/>
          <w:u w:val="single"/>
        </w:rPr>
        <w:t>’</w:t>
      </w:r>
      <w:r w:rsidRPr="00E0178B">
        <w:rPr>
          <w:b/>
          <w:bCs/>
          <w:u w:val="single"/>
        </w:rPr>
        <w:t>ân</w:t>
      </w:r>
      <w:proofErr w:type="spellEnd"/>
      <w:r w:rsidRPr="00E0178B">
        <w:rPr>
          <w:b/>
          <w:bCs/>
          <w:u w:val="single"/>
        </w:rPr>
        <w:t xml:space="preserve"> donne soit :</w:t>
      </w:r>
    </w:p>
    <w:p w:rsidR="00D574EC" w:rsidRDefault="00D574EC" w:rsidP="00D574EC">
      <w:pPr>
        <w:pStyle w:val="Sansinterligne"/>
      </w:pPr>
    </w:p>
    <w:p w:rsidR="00E0178B" w:rsidRDefault="00130F36" w:rsidP="00E0178B">
      <w:pPr>
        <w:pStyle w:val="Sansinterligne"/>
      </w:pPr>
      <w:r w:rsidRPr="00E0178B">
        <w:rPr>
          <w:b/>
          <w:bCs/>
        </w:rPr>
        <w:t xml:space="preserve">a) </w:t>
      </w:r>
      <w:r w:rsidR="00E0178B">
        <w:t>D</w:t>
      </w:r>
      <w:r>
        <w:t>es information</w:t>
      </w:r>
      <w:r w:rsidR="00E0178B">
        <w:t>s</w:t>
      </w:r>
      <w:r>
        <w:t xml:space="preserve"> à propos d</w:t>
      </w:r>
      <w:r w:rsidR="00E0178B">
        <w:t>’</w:t>
      </w:r>
      <w:proofErr w:type="spellStart"/>
      <w:r w:rsidR="00E0178B">
        <w:t>Allâh</w:t>
      </w:r>
      <w:proofErr w:type="spellEnd"/>
      <w:r>
        <w:t xml:space="preserve">, Ses Noms, Ses Attributs, Ses Actions et Ses Paroles ce qui est le </w:t>
      </w:r>
      <w:r w:rsidR="00E0178B" w:rsidRPr="00E0178B">
        <w:rPr>
          <w:b/>
          <w:bCs/>
        </w:rPr>
        <w:t>T</w:t>
      </w:r>
      <w:r w:rsidRPr="00E0178B">
        <w:rPr>
          <w:b/>
          <w:bCs/>
        </w:rPr>
        <w:t xml:space="preserve">awhîd </w:t>
      </w:r>
      <w:proofErr w:type="spellStart"/>
      <w:r w:rsidRPr="00E0178B">
        <w:rPr>
          <w:b/>
          <w:bCs/>
        </w:rPr>
        <w:t>al-ma</w:t>
      </w:r>
      <w:r w:rsidR="00E0178B">
        <w:rPr>
          <w:b/>
          <w:bCs/>
        </w:rPr>
        <w:t>‘</w:t>
      </w:r>
      <w:r w:rsidRPr="00E0178B">
        <w:rPr>
          <w:b/>
          <w:bCs/>
        </w:rPr>
        <w:t>rifah</w:t>
      </w:r>
      <w:proofErr w:type="spellEnd"/>
      <w:r w:rsidRPr="00E0178B">
        <w:rPr>
          <w:b/>
          <w:bCs/>
        </w:rPr>
        <w:t xml:space="preserve"> </w:t>
      </w:r>
      <w:proofErr w:type="spellStart"/>
      <w:r w:rsidRPr="00E0178B">
        <w:rPr>
          <w:b/>
          <w:bCs/>
        </w:rPr>
        <w:t>wal</w:t>
      </w:r>
      <w:proofErr w:type="spellEnd"/>
      <w:r w:rsidRPr="00E0178B">
        <w:rPr>
          <w:b/>
          <w:bCs/>
        </w:rPr>
        <w:t>-</w:t>
      </w:r>
      <w:proofErr w:type="spellStart"/>
      <w:r w:rsidRPr="00E0178B">
        <w:rPr>
          <w:b/>
          <w:bCs/>
        </w:rPr>
        <w:t>ithbât</w:t>
      </w:r>
      <w:proofErr w:type="spellEnd"/>
      <w:r w:rsidR="00E0178B">
        <w:t xml:space="preserve"> </w:t>
      </w:r>
      <w:r>
        <w:t>[</w:t>
      </w:r>
      <w:proofErr w:type="spellStart"/>
      <w:r w:rsidRPr="00E0178B">
        <w:rPr>
          <w:i/>
          <w:iCs/>
        </w:rPr>
        <w:t>tawhîd</w:t>
      </w:r>
      <w:proofErr w:type="spellEnd"/>
      <w:r>
        <w:t xml:space="preserve"> de la connaissance et de l'affirmation] ;</w:t>
      </w:r>
      <w:r w:rsidR="00E0178B">
        <w:t xml:space="preserve"> </w:t>
      </w:r>
    </w:p>
    <w:p w:rsidR="00E0178B" w:rsidRDefault="00E0178B" w:rsidP="00E0178B">
      <w:pPr>
        <w:pStyle w:val="Sansinterligne"/>
      </w:pPr>
    </w:p>
    <w:p w:rsidR="00130F36" w:rsidRDefault="00E0178B" w:rsidP="00E0178B">
      <w:pPr>
        <w:pStyle w:val="Sansinterligne"/>
      </w:pPr>
      <w:r>
        <w:lastRenderedPageBreak/>
        <w:t>O</w:t>
      </w:r>
      <w:r w:rsidR="00130F36">
        <w:t>u bien :</w:t>
      </w:r>
    </w:p>
    <w:p w:rsidR="00D574EC" w:rsidRDefault="00D574EC" w:rsidP="00D574EC">
      <w:pPr>
        <w:pStyle w:val="Sansinterligne"/>
      </w:pPr>
    </w:p>
    <w:p w:rsidR="00130F36" w:rsidRDefault="00130F36" w:rsidP="00E0178B">
      <w:pPr>
        <w:pStyle w:val="Sansinterligne"/>
      </w:pPr>
      <w:r w:rsidRPr="00E0178B">
        <w:rPr>
          <w:b/>
          <w:bCs/>
        </w:rPr>
        <w:t>b)</w:t>
      </w:r>
      <w:r>
        <w:t xml:space="preserve"> </w:t>
      </w:r>
      <w:r w:rsidR="00E0178B">
        <w:t>C</w:t>
      </w:r>
      <w:r>
        <w:t xml:space="preserve">'est un appel à adorer </w:t>
      </w:r>
      <w:proofErr w:type="spellStart"/>
      <w:r w:rsidR="00E0178B">
        <w:t>Allâh</w:t>
      </w:r>
      <w:proofErr w:type="spellEnd"/>
      <w:r>
        <w:t xml:space="preserve"> L'Unique sans associés, et un rejet de tout ce qui est adoré en dehors de Lui -et c'est le </w:t>
      </w:r>
      <w:r w:rsidR="00E0178B" w:rsidRPr="00E0178B">
        <w:rPr>
          <w:b/>
          <w:bCs/>
        </w:rPr>
        <w:t>T</w:t>
      </w:r>
      <w:r w:rsidRPr="00E0178B">
        <w:rPr>
          <w:b/>
          <w:bCs/>
        </w:rPr>
        <w:t>awhîd al-</w:t>
      </w:r>
      <w:proofErr w:type="spellStart"/>
      <w:r w:rsidRPr="00E0178B">
        <w:rPr>
          <w:b/>
          <w:bCs/>
        </w:rPr>
        <w:t>irâdi</w:t>
      </w:r>
      <w:proofErr w:type="spellEnd"/>
      <w:r w:rsidRPr="00E0178B">
        <w:rPr>
          <w:b/>
          <w:bCs/>
        </w:rPr>
        <w:t xml:space="preserve"> </w:t>
      </w:r>
      <w:proofErr w:type="spellStart"/>
      <w:r w:rsidRPr="00E0178B">
        <w:rPr>
          <w:b/>
          <w:bCs/>
        </w:rPr>
        <w:t>at</w:t>
      </w:r>
      <w:proofErr w:type="spellEnd"/>
      <w:r w:rsidRPr="00E0178B">
        <w:rPr>
          <w:b/>
          <w:bCs/>
        </w:rPr>
        <w:t>-</w:t>
      </w:r>
      <w:proofErr w:type="spellStart"/>
      <w:r w:rsidRPr="00E0178B">
        <w:rPr>
          <w:b/>
          <w:bCs/>
        </w:rPr>
        <w:t>talabî</w:t>
      </w:r>
      <w:proofErr w:type="spellEnd"/>
      <w:r>
        <w:t xml:space="preserve"> [</w:t>
      </w:r>
      <w:proofErr w:type="spellStart"/>
      <w:r w:rsidRPr="00E0178B">
        <w:rPr>
          <w:i/>
          <w:iCs/>
        </w:rPr>
        <w:t>tawhîd</w:t>
      </w:r>
      <w:proofErr w:type="spellEnd"/>
      <w:r>
        <w:t xml:space="preserve"> des actions et intentions] ;</w:t>
      </w:r>
    </w:p>
    <w:p w:rsidR="00E0178B" w:rsidRDefault="00E0178B" w:rsidP="00D574EC">
      <w:pPr>
        <w:pStyle w:val="Sansinterligne"/>
      </w:pPr>
    </w:p>
    <w:p w:rsidR="00130F36" w:rsidRDefault="00E0178B" w:rsidP="00D574EC">
      <w:pPr>
        <w:pStyle w:val="Sansinterligne"/>
      </w:pPr>
      <w:r>
        <w:t>O</w:t>
      </w:r>
      <w:r w:rsidR="00130F36">
        <w:t>u bien :</w:t>
      </w:r>
    </w:p>
    <w:p w:rsidR="00D574EC" w:rsidRDefault="00D574EC" w:rsidP="00D574EC">
      <w:pPr>
        <w:pStyle w:val="Sansinterligne"/>
      </w:pPr>
    </w:p>
    <w:p w:rsidR="00130F36" w:rsidRDefault="00130F36" w:rsidP="00E0178B">
      <w:pPr>
        <w:pStyle w:val="Sansinterligne"/>
      </w:pPr>
      <w:r w:rsidRPr="00E0178B">
        <w:rPr>
          <w:b/>
          <w:bCs/>
        </w:rPr>
        <w:t>c)</w:t>
      </w:r>
      <w:r>
        <w:t xml:space="preserve"> </w:t>
      </w:r>
      <w:r w:rsidR="00E0178B">
        <w:t>I</w:t>
      </w:r>
      <w:r>
        <w:t xml:space="preserve">l ordonne de Lui obéir et de se soumettre à ses ordres et interdits -ainsi c'est l'un des droits du </w:t>
      </w:r>
      <w:r w:rsidR="00E0178B" w:rsidRPr="00E0178B">
        <w:rPr>
          <w:b/>
          <w:bCs/>
        </w:rPr>
        <w:t>T</w:t>
      </w:r>
      <w:r w:rsidRPr="00E0178B">
        <w:rPr>
          <w:b/>
          <w:bCs/>
        </w:rPr>
        <w:t>awhîd</w:t>
      </w:r>
      <w:r>
        <w:t xml:space="preserve"> et s'en est une perfection ;</w:t>
      </w:r>
    </w:p>
    <w:p w:rsidR="00E0178B" w:rsidRDefault="00E0178B" w:rsidP="00D574EC">
      <w:pPr>
        <w:pStyle w:val="Sansinterligne"/>
      </w:pPr>
    </w:p>
    <w:p w:rsidR="00130F36" w:rsidRDefault="00E0178B" w:rsidP="00D574EC">
      <w:pPr>
        <w:pStyle w:val="Sansinterligne"/>
      </w:pPr>
      <w:r>
        <w:t>O</w:t>
      </w:r>
      <w:r w:rsidR="00130F36">
        <w:t>u bien :</w:t>
      </w:r>
    </w:p>
    <w:p w:rsidR="00D574EC" w:rsidRDefault="00D574EC" w:rsidP="00D574EC">
      <w:pPr>
        <w:pStyle w:val="Sansinterligne"/>
      </w:pPr>
    </w:p>
    <w:p w:rsidR="00130F36" w:rsidRDefault="00130F36" w:rsidP="00E0178B">
      <w:pPr>
        <w:pStyle w:val="Sansinterligne"/>
      </w:pPr>
      <w:r w:rsidRPr="00E0178B">
        <w:rPr>
          <w:b/>
          <w:bCs/>
        </w:rPr>
        <w:t>d)</w:t>
      </w:r>
      <w:r>
        <w:t xml:space="preserve"> </w:t>
      </w:r>
      <w:r w:rsidR="00E0178B">
        <w:t>I</w:t>
      </w:r>
      <w:r>
        <w:t xml:space="preserve">l donne des informations sur les gens du </w:t>
      </w:r>
      <w:r w:rsidR="00E0178B" w:rsidRPr="00E0178B">
        <w:rPr>
          <w:b/>
          <w:bCs/>
        </w:rPr>
        <w:t>T</w:t>
      </w:r>
      <w:r w:rsidRPr="00E0178B">
        <w:rPr>
          <w:b/>
          <w:bCs/>
        </w:rPr>
        <w:t>awhîd</w:t>
      </w:r>
      <w:r>
        <w:t xml:space="preserve"> et comment ils furent traités et comment ils seront honorés - et c'est la récompense pour l'application du </w:t>
      </w:r>
      <w:r w:rsidR="00E0178B" w:rsidRPr="00E0178B">
        <w:rPr>
          <w:b/>
          <w:bCs/>
        </w:rPr>
        <w:t>T</w:t>
      </w:r>
      <w:r w:rsidRPr="00E0178B">
        <w:rPr>
          <w:b/>
          <w:bCs/>
        </w:rPr>
        <w:t>awhîd</w:t>
      </w:r>
      <w:r>
        <w:t xml:space="preserve"> ;</w:t>
      </w:r>
    </w:p>
    <w:p w:rsidR="00E0178B" w:rsidRDefault="00E0178B" w:rsidP="00D574EC">
      <w:pPr>
        <w:pStyle w:val="Sansinterligne"/>
      </w:pPr>
    </w:p>
    <w:p w:rsidR="00130F36" w:rsidRDefault="00E0178B" w:rsidP="00D574EC">
      <w:pPr>
        <w:pStyle w:val="Sansinterligne"/>
      </w:pPr>
      <w:r>
        <w:t>O</w:t>
      </w:r>
      <w:r w:rsidR="00130F36">
        <w:t>u bien :</w:t>
      </w:r>
    </w:p>
    <w:p w:rsidR="00D574EC" w:rsidRDefault="00D574EC" w:rsidP="00D574EC">
      <w:pPr>
        <w:pStyle w:val="Sansinterligne"/>
      </w:pPr>
    </w:p>
    <w:p w:rsidR="00130F36" w:rsidRDefault="00130F36" w:rsidP="00E0178B">
      <w:pPr>
        <w:pStyle w:val="Sansinterligne"/>
      </w:pPr>
      <w:r w:rsidRPr="00E0178B">
        <w:rPr>
          <w:b/>
          <w:bCs/>
        </w:rPr>
        <w:t>e)</w:t>
      </w:r>
      <w:r>
        <w:t xml:space="preserve"> </w:t>
      </w:r>
      <w:r w:rsidR="00E0178B">
        <w:t>I</w:t>
      </w:r>
      <w:r>
        <w:t xml:space="preserve">l donne des informations à propos des polythéistes [qui associent des partenaires à Dieu] et de la punition </w:t>
      </w:r>
      <w:r w:rsidR="00E0178B">
        <w:t>qu’ils reçoivent</w:t>
      </w:r>
      <w:r>
        <w:t xml:space="preserve"> dans ce monde et dans l'au-delà et des tourments qu'ils subiront dans l'au-delà - c'est la rétribution de ceux qui ont abandonné le </w:t>
      </w:r>
      <w:r w:rsidR="00E0178B" w:rsidRPr="00E0178B">
        <w:rPr>
          <w:b/>
          <w:bCs/>
        </w:rPr>
        <w:t>T</w:t>
      </w:r>
      <w:r w:rsidRPr="00E0178B">
        <w:rPr>
          <w:b/>
          <w:bCs/>
        </w:rPr>
        <w:t>awhîd</w:t>
      </w:r>
      <w:r>
        <w:t xml:space="preserve">. </w:t>
      </w:r>
    </w:p>
    <w:p w:rsidR="00D574EC" w:rsidRDefault="00D574EC" w:rsidP="00D574EC">
      <w:pPr>
        <w:pStyle w:val="Sansinterligne"/>
      </w:pPr>
    </w:p>
    <w:p w:rsidR="00D574EC" w:rsidRDefault="00D574EC" w:rsidP="00D574EC">
      <w:pPr>
        <w:pStyle w:val="Sansinterligne"/>
      </w:pPr>
    </w:p>
    <w:p w:rsidR="00130F36" w:rsidRPr="00D574EC" w:rsidRDefault="00130F36" w:rsidP="00D574EC">
      <w:pPr>
        <w:pStyle w:val="Sansinterligne"/>
      </w:pPr>
      <w:r w:rsidRPr="00D574EC">
        <w:rPr>
          <w:b/>
          <w:bCs/>
          <w:u w:val="single"/>
        </w:rPr>
        <w:t>Source</w:t>
      </w:r>
      <w:r>
        <w:t xml:space="preserve"> : </w:t>
      </w:r>
      <w:r w:rsidRPr="00D574EC">
        <w:t>Les sentiers des itinérants</w:t>
      </w:r>
      <w:r w:rsidR="00D574EC">
        <w:t>, page 349, 350.</w:t>
      </w:r>
    </w:p>
    <w:sectPr w:rsidR="00130F36" w:rsidRPr="00D574EC" w:rsidSect="00E0178B">
      <w:footerReference w:type="default" r:id="rId9"/>
      <w:pgSz w:w="11906" w:h="16838" w:code="9"/>
      <w:pgMar w:top="1417" w:right="1417" w:bottom="1417" w:left="1417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084" w:rsidRDefault="00DE1084" w:rsidP="00F24774">
      <w:r>
        <w:separator/>
      </w:r>
    </w:p>
  </w:endnote>
  <w:endnote w:type="continuationSeparator" w:id="0">
    <w:p w:rsidR="00DE1084" w:rsidRDefault="00DE1084" w:rsidP="00F24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774" w:rsidRPr="00B2351B" w:rsidRDefault="00F24774" w:rsidP="00F24774">
    <w:pPr>
      <w:pStyle w:val="Pieddepage"/>
      <w:jc w:val="center"/>
      <w:rPr>
        <w:rFonts w:asciiTheme="majorBidi" w:hAnsiTheme="majorBidi" w:cstheme="majorBidi"/>
        <w:b/>
        <w:bCs/>
        <w:color w:val="262626" w:themeColor="text1" w:themeTint="D9"/>
        <w:sz w:val="26"/>
        <w:szCs w:val="26"/>
      </w:rPr>
    </w:pPr>
    <w:r>
      <w:rPr>
        <w:rFonts w:asciiTheme="majorBidi" w:hAnsiTheme="majorBidi" w:cstheme="majorBidi"/>
        <w:b/>
        <w:bCs/>
        <w:noProof/>
        <w:color w:val="262626" w:themeColor="text1" w:themeTint="D9"/>
        <w:sz w:val="26"/>
        <w:szCs w:val="26"/>
        <w:lang w:eastAsia="zh-TW"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_x0000_s4097" type="#_x0000_t185" style="position:absolute;left:0;text-align:left;margin-left:204.15pt;margin-top:26.35pt;width:45.35pt;height:48.2pt;z-index:251658240;mso-position-horizontal-relative:margin;mso-position-vertical-relative:bottom-margin-area;mso-width-relative:margin;mso-height-relative:bottom-margin-area" filled="t" fillcolor="#bcbcbc [2369]" stroked="f" strokeweight="0">
          <v:fill color2="black [3200]" focusposition=".5,.5" focussize="" focus="100%" type="gradientRadial"/>
          <v:shadow on="t" type="perspective" color="#7f7f7f [1601]" offset="1pt" offset2="-3pt"/>
          <v:textbox style="mso-next-textbox:#_x0000_s4097" inset=",0,,0">
            <w:txbxContent>
              <w:p w:rsidR="00F24774" w:rsidRPr="004204E1" w:rsidRDefault="00F24774" w:rsidP="00F24774">
                <w:pPr>
                  <w:jc w:val="center"/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4204E1"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4204E1"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 \* MERGEFORMAT </w:instrText>
                </w:r>
                <w:r w:rsidRPr="004204E1"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>
                  <w:rPr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3</w:t>
                </w:r>
                <w:r w:rsidRPr="004204E1"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  <w:hyperlink r:id="rId1" w:history="1">
      <w:r w:rsidRPr="00B2351B">
        <w:rPr>
          <w:rStyle w:val="Lienhypertexte"/>
          <w:rFonts w:asciiTheme="majorBidi" w:hAnsiTheme="majorBidi" w:cstheme="majorBidi"/>
          <w:b/>
          <w:bCs/>
          <w:color w:val="262626" w:themeColor="text1" w:themeTint="D9"/>
          <w:sz w:val="26"/>
          <w:szCs w:val="26"/>
        </w:rPr>
        <w:t>http://bibliotheque-islamique-coran-sunna.over-blog.com/</w:t>
      </w:r>
    </w:hyperlink>
  </w:p>
  <w:p w:rsidR="00F24774" w:rsidRDefault="00F24774" w:rsidP="00F24774">
    <w:pPr>
      <w:pStyle w:val="Pieddepage"/>
      <w:tabs>
        <w:tab w:val="clear" w:pos="4536"/>
        <w:tab w:val="clear" w:pos="9072"/>
        <w:tab w:val="left" w:pos="5533"/>
      </w:tabs>
    </w:pPr>
    <w:r>
      <w:tab/>
    </w:r>
  </w:p>
  <w:p w:rsidR="00F24774" w:rsidRDefault="00F24774" w:rsidP="00F24774">
    <w:pPr>
      <w:pStyle w:val="Pieddepage"/>
    </w:pPr>
  </w:p>
  <w:p w:rsidR="00F24774" w:rsidRDefault="00F2477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084" w:rsidRDefault="00DE1084" w:rsidP="00F24774">
      <w:r>
        <w:separator/>
      </w:r>
    </w:p>
  </w:footnote>
  <w:footnote w:type="continuationSeparator" w:id="0">
    <w:p w:rsidR="00DE1084" w:rsidRDefault="00DE1084" w:rsidP="00F247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30F36"/>
    <w:rsid w:val="00027B22"/>
    <w:rsid w:val="00044B3B"/>
    <w:rsid w:val="000A20CD"/>
    <w:rsid w:val="000C0174"/>
    <w:rsid w:val="001044C0"/>
    <w:rsid w:val="00107DEC"/>
    <w:rsid w:val="00130F36"/>
    <w:rsid w:val="00152159"/>
    <w:rsid w:val="00155319"/>
    <w:rsid w:val="001C28F7"/>
    <w:rsid w:val="00244602"/>
    <w:rsid w:val="00280909"/>
    <w:rsid w:val="002852C3"/>
    <w:rsid w:val="00300C8F"/>
    <w:rsid w:val="00376300"/>
    <w:rsid w:val="003C1DFB"/>
    <w:rsid w:val="003C21F7"/>
    <w:rsid w:val="003D3DCC"/>
    <w:rsid w:val="00401A2D"/>
    <w:rsid w:val="00463B17"/>
    <w:rsid w:val="004B08AB"/>
    <w:rsid w:val="00574E95"/>
    <w:rsid w:val="00576D00"/>
    <w:rsid w:val="00584A92"/>
    <w:rsid w:val="005C627F"/>
    <w:rsid w:val="005D4304"/>
    <w:rsid w:val="005F2C01"/>
    <w:rsid w:val="00610866"/>
    <w:rsid w:val="00616207"/>
    <w:rsid w:val="0067161B"/>
    <w:rsid w:val="00702CE1"/>
    <w:rsid w:val="00704369"/>
    <w:rsid w:val="00741238"/>
    <w:rsid w:val="00762C54"/>
    <w:rsid w:val="00764046"/>
    <w:rsid w:val="0079737A"/>
    <w:rsid w:val="007A55E2"/>
    <w:rsid w:val="007F5F17"/>
    <w:rsid w:val="008514F4"/>
    <w:rsid w:val="008C115B"/>
    <w:rsid w:val="00901CBF"/>
    <w:rsid w:val="00915D23"/>
    <w:rsid w:val="00932B9E"/>
    <w:rsid w:val="00937064"/>
    <w:rsid w:val="009912A1"/>
    <w:rsid w:val="00994B1C"/>
    <w:rsid w:val="009965BA"/>
    <w:rsid w:val="009A61DA"/>
    <w:rsid w:val="00B1200F"/>
    <w:rsid w:val="00B51E11"/>
    <w:rsid w:val="00BB0B50"/>
    <w:rsid w:val="00BD7CC8"/>
    <w:rsid w:val="00C53C52"/>
    <w:rsid w:val="00C56B86"/>
    <w:rsid w:val="00C87F1A"/>
    <w:rsid w:val="00CD4EBD"/>
    <w:rsid w:val="00D07F06"/>
    <w:rsid w:val="00D15EBD"/>
    <w:rsid w:val="00D574EC"/>
    <w:rsid w:val="00DD202E"/>
    <w:rsid w:val="00DE1084"/>
    <w:rsid w:val="00E0178B"/>
    <w:rsid w:val="00ED292B"/>
    <w:rsid w:val="00ED5324"/>
    <w:rsid w:val="00EE3A29"/>
    <w:rsid w:val="00F15898"/>
    <w:rsid w:val="00F24774"/>
    <w:rsid w:val="00FD114A"/>
    <w:rsid w:val="00FD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8B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D43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D430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D43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ccentuation">
    <w:name w:val="Emphasis"/>
    <w:basedOn w:val="Policepardfaut"/>
    <w:qFormat/>
    <w:rsid w:val="00576D00"/>
    <w:rPr>
      <w:i/>
      <w:iCs/>
    </w:rPr>
  </w:style>
  <w:style w:type="paragraph" w:styleId="Sansinterligne">
    <w:name w:val="No Spacing"/>
    <w:link w:val="SansinterligneCar"/>
    <w:uiPriority w:val="1"/>
    <w:qFormat/>
    <w:rsid w:val="00027B22"/>
    <w:rPr>
      <w:rFonts w:eastAsiaTheme="minorHAnsi" w:cstheme="minorBidi"/>
      <w:sz w:val="24"/>
      <w:szCs w:val="22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5D43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lev">
    <w:name w:val="Strong"/>
    <w:basedOn w:val="Policepardfaut"/>
    <w:qFormat/>
    <w:rsid w:val="00576D0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30F36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sid w:val="00130F3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74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74EC"/>
    <w:rPr>
      <w:rFonts w:ascii="Tahoma" w:hAnsi="Tahoma" w:cs="Tahoma"/>
      <w:sz w:val="16"/>
      <w:szCs w:val="16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0178B"/>
    <w:rPr>
      <w:rFonts w:eastAsiaTheme="minorHAnsi" w:cstheme="minorBidi"/>
      <w:sz w:val="24"/>
      <w:szCs w:val="22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F247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2477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F247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2477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7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bliotheque-islamique-coran-sunna.over-blog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E4E19-53EA-4DB3-9FD0-11261F55B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cp:lastPrinted>2011-05-28T10:22:00Z</cp:lastPrinted>
  <dcterms:created xsi:type="dcterms:W3CDTF">2011-05-26T21:09:00Z</dcterms:created>
  <dcterms:modified xsi:type="dcterms:W3CDTF">2011-05-28T10:22:00Z</dcterms:modified>
</cp:coreProperties>
</file>