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E3" w:rsidRDefault="00BB0BD2" w:rsidP="009131E3">
      <w:pPr>
        <w:spacing w:before="100" w:beforeAutospacing="1" w:after="100" w:afterAutospacing="1"/>
        <w:jc w:val="center"/>
        <w:rPr>
          <w:b/>
          <w:bCs/>
          <w:sz w:val="20"/>
          <w:szCs w:val="20"/>
          <w:u w:val="single"/>
        </w:rPr>
      </w:pPr>
      <w:r>
        <w:rPr>
          <w:b/>
          <w:bCs/>
          <w:noProof/>
          <w:sz w:val="20"/>
          <w:szCs w:val="20"/>
          <w:u w:val="single"/>
          <w:lang w:eastAsia="fr-FR"/>
        </w:rPr>
        <w:drawing>
          <wp:anchor distT="0" distB="0" distL="114300" distR="114300" simplePos="0" relativeHeight="251657728" behindDoc="1" locked="0" layoutInCell="1" allowOverlap="1">
            <wp:simplePos x="0" y="0"/>
            <wp:positionH relativeFrom="column">
              <wp:posOffset>-929005</wp:posOffset>
            </wp:positionH>
            <wp:positionV relativeFrom="paragraph">
              <wp:posOffset>-948055</wp:posOffset>
            </wp:positionV>
            <wp:extent cx="7608570" cy="10996930"/>
            <wp:effectExtent l="19050" t="0" r="0" b="0"/>
            <wp:wrapNone/>
            <wp:docPr id="2" name="Image 0" descr="2296200829_smal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2296200829_small_1.jpg"/>
                    <pic:cNvPicPr>
                      <a:picLocks noChangeAspect="1" noChangeArrowheads="1"/>
                    </pic:cNvPicPr>
                  </pic:nvPicPr>
                  <pic:blipFill>
                    <a:blip r:embed="rId7" cstate="print"/>
                    <a:srcRect/>
                    <a:stretch>
                      <a:fillRect/>
                    </a:stretch>
                  </pic:blipFill>
                  <pic:spPr bwMode="auto">
                    <a:xfrm>
                      <a:off x="0" y="0"/>
                      <a:ext cx="7608570" cy="10996930"/>
                    </a:xfrm>
                    <a:prstGeom prst="rect">
                      <a:avLst/>
                    </a:prstGeom>
                    <a:noFill/>
                    <a:ln w="9525">
                      <a:noFill/>
                      <a:miter lim="800000"/>
                      <a:headEnd/>
                      <a:tailEnd/>
                    </a:ln>
                  </pic:spPr>
                </pic:pic>
              </a:graphicData>
            </a:graphic>
          </wp:anchor>
        </w:drawing>
      </w:r>
    </w:p>
    <w:p w:rsidR="009131E3" w:rsidRDefault="009131E3" w:rsidP="009131E3">
      <w:pPr>
        <w:spacing w:before="100" w:beforeAutospacing="1" w:after="100" w:afterAutospacing="1"/>
        <w:jc w:val="center"/>
        <w:rPr>
          <w:b/>
          <w:bCs/>
          <w:sz w:val="20"/>
          <w:szCs w:val="20"/>
          <w:u w:val="single"/>
        </w:rPr>
      </w:pPr>
    </w:p>
    <w:p w:rsidR="009131E3" w:rsidRDefault="009131E3" w:rsidP="009131E3">
      <w:pPr>
        <w:spacing w:before="100" w:beforeAutospacing="1" w:after="100" w:afterAutospacing="1"/>
        <w:jc w:val="center"/>
        <w:rPr>
          <w:b/>
          <w:bCs/>
          <w:sz w:val="20"/>
          <w:szCs w:val="20"/>
          <w:u w:val="single"/>
        </w:rPr>
      </w:pPr>
    </w:p>
    <w:p w:rsidR="009131E3" w:rsidRDefault="009131E3" w:rsidP="009131E3">
      <w:pPr>
        <w:spacing w:before="100" w:beforeAutospacing="1" w:after="100" w:afterAutospacing="1"/>
        <w:jc w:val="center"/>
        <w:rPr>
          <w:b/>
          <w:bCs/>
          <w:sz w:val="20"/>
          <w:szCs w:val="20"/>
          <w:u w:val="single"/>
        </w:rPr>
      </w:pPr>
    </w:p>
    <w:p w:rsidR="009131E3" w:rsidRDefault="009131E3" w:rsidP="009131E3">
      <w:pPr>
        <w:spacing w:before="100" w:beforeAutospacing="1" w:after="100" w:afterAutospacing="1"/>
        <w:jc w:val="center"/>
        <w:rPr>
          <w:b/>
          <w:bCs/>
          <w:sz w:val="20"/>
          <w:szCs w:val="20"/>
          <w:u w:val="single"/>
        </w:rPr>
      </w:pPr>
    </w:p>
    <w:p w:rsidR="009131E3" w:rsidRDefault="009131E3" w:rsidP="009131E3">
      <w:pPr>
        <w:spacing w:before="100" w:beforeAutospacing="1" w:after="100" w:afterAutospacing="1"/>
        <w:jc w:val="center"/>
        <w:rPr>
          <w:b/>
          <w:bCs/>
          <w:sz w:val="20"/>
          <w:szCs w:val="20"/>
          <w:u w:val="single"/>
        </w:rPr>
      </w:pPr>
    </w:p>
    <w:p w:rsidR="004D3B26" w:rsidRPr="004D3B26" w:rsidRDefault="004D3B26" w:rsidP="004D3B26">
      <w:pPr>
        <w:spacing w:before="100" w:beforeAutospacing="1" w:after="100" w:afterAutospacing="1"/>
        <w:jc w:val="center"/>
        <w:rPr>
          <w:rFonts w:ascii="Times New Roman" w:hAnsi="Times New Roman" w:cs="Times New Roman"/>
          <w:b/>
          <w:bCs/>
          <w:color w:val="FFFFFF"/>
          <w:sz w:val="52"/>
          <w:szCs w:val="52"/>
        </w:rPr>
      </w:pPr>
      <w:r w:rsidRPr="004D3B26">
        <w:rPr>
          <w:rFonts w:ascii="Times New Roman" w:hAnsi="Times New Roman" w:cs="Times New Roman"/>
          <w:b/>
          <w:bCs/>
          <w:color w:val="FFFFFF"/>
          <w:sz w:val="52"/>
          <w:szCs w:val="52"/>
        </w:rPr>
        <w:t>La foi est Cœur [</w:t>
      </w:r>
      <w:r>
        <w:rPr>
          <w:rFonts w:ascii="Times New Roman" w:hAnsi="Times New Roman" w:cs="Times New Roman"/>
          <w:b/>
          <w:bCs/>
          <w:color w:val="FFFFFF"/>
          <w:sz w:val="52"/>
          <w:szCs w:val="52"/>
        </w:rPr>
        <w:t>T</w:t>
      </w:r>
      <w:r w:rsidRPr="004D3B26">
        <w:rPr>
          <w:rFonts w:ascii="Times New Roman" w:hAnsi="Times New Roman" w:cs="Times New Roman"/>
          <w:b/>
          <w:bCs/>
          <w:color w:val="FFFFFF"/>
          <w:sz w:val="52"/>
          <w:szCs w:val="52"/>
        </w:rPr>
        <w:t>asdiq], Parole [Qawl] et Acte [‘Amal] avec Consensus [Ijma‘a]</w:t>
      </w:r>
    </w:p>
    <w:p w:rsidR="009131E3" w:rsidRDefault="009131E3" w:rsidP="009131E3">
      <w:pPr>
        <w:spacing w:before="100" w:beforeAutospacing="1" w:after="100" w:afterAutospacing="1"/>
        <w:jc w:val="center"/>
        <w:rPr>
          <w:b/>
          <w:bCs/>
          <w:sz w:val="20"/>
          <w:szCs w:val="20"/>
          <w:u w:val="single"/>
        </w:rPr>
      </w:pPr>
    </w:p>
    <w:p w:rsidR="009131E3" w:rsidRDefault="009131E3" w:rsidP="009131E3">
      <w:pPr>
        <w:spacing w:before="100" w:beforeAutospacing="1" w:after="100" w:afterAutospacing="1"/>
        <w:jc w:val="center"/>
        <w:rPr>
          <w:b/>
          <w:bCs/>
          <w:sz w:val="20"/>
          <w:szCs w:val="20"/>
          <w:u w:val="single"/>
        </w:rPr>
      </w:pPr>
    </w:p>
    <w:p w:rsidR="009131E3" w:rsidRDefault="009131E3" w:rsidP="009131E3">
      <w:pPr>
        <w:spacing w:before="100" w:beforeAutospacing="1" w:after="100" w:afterAutospacing="1"/>
        <w:jc w:val="center"/>
        <w:rPr>
          <w:b/>
          <w:bCs/>
          <w:sz w:val="20"/>
          <w:szCs w:val="20"/>
          <w:u w:val="single"/>
        </w:rPr>
      </w:pPr>
    </w:p>
    <w:p w:rsidR="009131E3" w:rsidRDefault="009131E3" w:rsidP="009131E3">
      <w:pPr>
        <w:spacing w:before="100" w:beforeAutospacing="1" w:after="100" w:afterAutospacing="1"/>
        <w:jc w:val="center"/>
        <w:rPr>
          <w:b/>
          <w:bCs/>
          <w:sz w:val="20"/>
          <w:szCs w:val="20"/>
          <w:u w:val="single"/>
        </w:rPr>
      </w:pPr>
    </w:p>
    <w:p w:rsidR="009131E3" w:rsidRDefault="009131E3" w:rsidP="009131E3">
      <w:pPr>
        <w:spacing w:before="100" w:beforeAutospacing="1" w:after="100" w:afterAutospacing="1"/>
        <w:jc w:val="center"/>
        <w:rPr>
          <w:b/>
          <w:bCs/>
          <w:sz w:val="20"/>
          <w:szCs w:val="20"/>
          <w:u w:val="single"/>
        </w:rPr>
      </w:pPr>
    </w:p>
    <w:p w:rsidR="009131E3" w:rsidRDefault="009131E3" w:rsidP="009131E3">
      <w:pPr>
        <w:spacing w:before="100" w:beforeAutospacing="1" w:after="100" w:afterAutospacing="1"/>
        <w:jc w:val="center"/>
        <w:rPr>
          <w:b/>
          <w:bCs/>
          <w:sz w:val="20"/>
          <w:szCs w:val="20"/>
          <w:u w:val="single"/>
        </w:rPr>
      </w:pPr>
    </w:p>
    <w:p w:rsidR="009131E3" w:rsidRDefault="009131E3" w:rsidP="009131E3">
      <w:pPr>
        <w:spacing w:before="100" w:beforeAutospacing="1" w:after="100" w:afterAutospacing="1"/>
        <w:jc w:val="center"/>
        <w:rPr>
          <w:b/>
          <w:bCs/>
          <w:sz w:val="20"/>
          <w:szCs w:val="20"/>
          <w:u w:val="single"/>
        </w:rPr>
      </w:pPr>
    </w:p>
    <w:p w:rsidR="009131E3" w:rsidRDefault="009131E3" w:rsidP="009131E3">
      <w:pPr>
        <w:spacing w:before="100" w:beforeAutospacing="1" w:after="100" w:afterAutospacing="1"/>
        <w:jc w:val="center"/>
        <w:rPr>
          <w:b/>
          <w:bCs/>
          <w:sz w:val="20"/>
          <w:szCs w:val="20"/>
          <w:u w:val="single"/>
        </w:rPr>
      </w:pPr>
    </w:p>
    <w:p w:rsidR="009131E3" w:rsidRDefault="009131E3" w:rsidP="009131E3">
      <w:pPr>
        <w:spacing w:before="100" w:beforeAutospacing="1" w:after="100" w:afterAutospacing="1"/>
        <w:jc w:val="center"/>
        <w:rPr>
          <w:b/>
          <w:bCs/>
          <w:sz w:val="20"/>
          <w:szCs w:val="20"/>
          <w:u w:val="single"/>
        </w:rPr>
      </w:pPr>
    </w:p>
    <w:p w:rsidR="009131E3" w:rsidRDefault="009131E3" w:rsidP="009131E3">
      <w:pPr>
        <w:spacing w:before="100" w:beforeAutospacing="1" w:after="100" w:afterAutospacing="1"/>
        <w:jc w:val="center"/>
        <w:rPr>
          <w:b/>
          <w:bCs/>
          <w:sz w:val="20"/>
          <w:szCs w:val="20"/>
          <w:u w:val="single"/>
        </w:rPr>
      </w:pPr>
    </w:p>
    <w:p w:rsidR="009131E3" w:rsidRDefault="009131E3" w:rsidP="009131E3">
      <w:pPr>
        <w:spacing w:before="100" w:beforeAutospacing="1" w:after="100" w:afterAutospacing="1"/>
        <w:jc w:val="center"/>
        <w:rPr>
          <w:b/>
          <w:bCs/>
          <w:sz w:val="20"/>
          <w:szCs w:val="20"/>
          <w:u w:val="single"/>
        </w:rPr>
      </w:pPr>
    </w:p>
    <w:p w:rsidR="009131E3" w:rsidRDefault="009131E3" w:rsidP="009131E3">
      <w:pPr>
        <w:spacing w:before="100" w:beforeAutospacing="1" w:after="100" w:afterAutospacing="1"/>
        <w:jc w:val="center"/>
        <w:rPr>
          <w:b/>
          <w:bCs/>
          <w:sz w:val="20"/>
          <w:szCs w:val="20"/>
          <w:u w:val="single"/>
        </w:rPr>
      </w:pPr>
    </w:p>
    <w:p w:rsidR="009131E3" w:rsidRDefault="009131E3" w:rsidP="009131E3">
      <w:pPr>
        <w:spacing w:before="100" w:beforeAutospacing="1" w:after="100" w:afterAutospacing="1"/>
        <w:jc w:val="center"/>
        <w:rPr>
          <w:b/>
          <w:bCs/>
          <w:sz w:val="20"/>
          <w:szCs w:val="20"/>
          <w:u w:val="single"/>
        </w:rPr>
      </w:pPr>
    </w:p>
    <w:p w:rsidR="009131E3" w:rsidRDefault="009131E3" w:rsidP="009131E3">
      <w:pPr>
        <w:spacing w:before="100" w:beforeAutospacing="1" w:after="100" w:afterAutospacing="1"/>
        <w:jc w:val="center"/>
        <w:rPr>
          <w:b/>
          <w:bCs/>
          <w:sz w:val="20"/>
          <w:szCs w:val="20"/>
          <w:u w:val="single"/>
        </w:rPr>
      </w:pPr>
    </w:p>
    <w:p w:rsidR="009131E3" w:rsidRDefault="009131E3" w:rsidP="009131E3">
      <w:pPr>
        <w:spacing w:before="100" w:beforeAutospacing="1" w:after="100" w:afterAutospacing="1"/>
        <w:jc w:val="center"/>
        <w:rPr>
          <w:b/>
          <w:bCs/>
          <w:sz w:val="20"/>
          <w:szCs w:val="20"/>
          <w:u w:val="single"/>
        </w:rPr>
      </w:pPr>
    </w:p>
    <w:p w:rsidR="009131E3" w:rsidRDefault="009131E3" w:rsidP="009131E3">
      <w:pPr>
        <w:spacing w:before="100" w:beforeAutospacing="1" w:after="100" w:afterAutospacing="1"/>
        <w:jc w:val="center"/>
        <w:rPr>
          <w:b/>
          <w:bCs/>
          <w:sz w:val="20"/>
          <w:szCs w:val="20"/>
          <w:u w:val="single"/>
        </w:rPr>
      </w:pPr>
    </w:p>
    <w:p w:rsidR="009131E3" w:rsidRPr="004D3B26" w:rsidRDefault="00BB0BD2" w:rsidP="002649D0">
      <w:pPr>
        <w:spacing w:before="100" w:beforeAutospacing="1" w:after="100" w:afterAutospacing="1"/>
        <w:jc w:val="center"/>
        <w:rPr>
          <w:b/>
          <w:bCs/>
          <w:sz w:val="20"/>
          <w:szCs w:val="20"/>
          <w:u w:val="single"/>
        </w:rPr>
      </w:pPr>
      <w:r>
        <w:rPr>
          <w:noProof/>
          <w:lang w:eastAsia="fr-FR"/>
        </w:rPr>
        <w:lastRenderedPageBreak/>
        <w:drawing>
          <wp:inline distT="0" distB="0" distL="0" distR="0">
            <wp:extent cx="1786255" cy="2541270"/>
            <wp:effectExtent l="19050" t="0" r="4445" b="0"/>
            <wp:docPr id="1" name="Image 2" descr="bismill-Lah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ismill-Lah 7.jpg"/>
                    <pic:cNvPicPr>
                      <a:picLocks noChangeAspect="1" noChangeArrowheads="1"/>
                    </pic:cNvPicPr>
                  </pic:nvPicPr>
                  <pic:blipFill>
                    <a:blip r:embed="rId8" cstate="print"/>
                    <a:srcRect/>
                    <a:stretch>
                      <a:fillRect/>
                    </a:stretch>
                  </pic:blipFill>
                  <pic:spPr bwMode="auto">
                    <a:xfrm>
                      <a:off x="0" y="0"/>
                      <a:ext cx="1786255" cy="2541270"/>
                    </a:xfrm>
                    <a:prstGeom prst="rect">
                      <a:avLst/>
                    </a:prstGeom>
                    <a:noFill/>
                    <a:ln w="9525">
                      <a:noFill/>
                      <a:miter lim="800000"/>
                      <a:headEnd/>
                      <a:tailEnd/>
                    </a:ln>
                  </pic:spPr>
                </pic:pic>
              </a:graphicData>
            </a:graphic>
          </wp:inline>
        </w:drawing>
      </w:r>
      <w:r w:rsidR="009131E3" w:rsidRPr="003552FC">
        <w:rPr>
          <w:sz w:val="20"/>
          <w:szCs w:val="20"/>
        </w:rPr>
        <w:t> </w:t>
      </w:r>
      <w:r w:rsidR="009131E3" w:rsidRPr="003552FC">
        <w:t xml:space="preserve"> </w:t>
      </w:r>
    </w:p>
    <w:p w:rsidR="00E406FD" w:rsidRPr="00E406FD" w:rsidRDefault="00E406FD" w:rsidP="00E406FD">
      <w:pPr>
        <w:pStyle w:val="Sansinterligne"/>
        <w:rPr>
          <w:b/>
          <w:bCs/>
          <w:sz w:val="32"/>
          <w:szCs w:val="32"/>
          <w:u w:val="single"/>
        </w:rPr>
      </w:pPr>
      <w:r w:rsidRPr="00E406FD">
        <w:rPr>
          <w:b/>
          <w:bCs/>
          <w:sz w:val="32"/>
          <w:szCs w:val="32"/>
          <w:u w:val="single"/>
        </w:rPr>
        <w:t>Introduction</w:t>
      </w:r>
    </w:p>
    <w:p w:rsidR="00E406FD" w:rsidRDefault="00E406FD" w:rsidP="00E406FD">
      <w:pPr>
        <w:pStyle w:val="Sansinterligne"/>
      </w:pPr>
    </w:p>
    <w:p w:rsidR="002649D0" w:rsidRDefault="002649D0" w:rsidP="00E406FD">
      <w:pPr>
        <w:pStyle w:val="Sansinterligne"/>
      </w:pPr>
      <w:r>
        <w:t xml:space="preserve">La foi signifie le </w:t>
      </w:r>
      <w:r w:rsidRPr="002649D0">
        <w:rPr>
          <w:i/>
          <w:iCs/>
        </w:rPr>
        <w:t>Tasdiq</w:t>
      </w:r>
      <w:r>
        <w:t>, c’est le fait de reconnaitre une chose</w:t>
      </w:r>
      <w:r w:rsidR="006E5818">
        <w:t xml:space="preserve"> comme étant</w:t>
      </w:r>
      <w:r>
        <w:t xml:space="preserve"> véridique</w:t>
      </w:r>
      <w:r w:rsidR="006E5818">
        <w:t xml:space="preserve">. </w:t>
      </w:r>
      <w:r w:rsidR="00E406FD">
        <w:t>Cette reconnaissance uniquement ne saurait êtr</w:t>
      </w:r>
      <w:r w:rsidR="004E6BDB">
        <w:t>e complète</w:t>
      </w:r>
      <w:r w:rsidR="00E406FD">
        <w:t xml:space="preserve"> si elle n’est pas accompagné</w:t>
      </w:r>
      <w:r w:rsidR="004E6BDB">
        <w:t>e</w:t>
      </w:r>
      <w:r w:rsidR="00E406FD">
        <w:t xml:space="preserve"> de paroles et d’actes. La foi se </w:t>
      </w:r>
      <w:r w:rsidR="004E6BDB">
        <w:rPr>
          <w:rFonts w:eastAsia="Times New Roman" w:cs="Times New Roman"/>
          <w:szCs w:val="24"/>
          <w:lang w:eastAsia="fr-FR"/>
        </w:rPr>
        <w:t xml:space="preserve">compose d’une racine qui </w:t>
      </w:r>
      <w:proofErr w:type="gramStart"/>
      <w:r w:rsidR="004E6BDB">
        <w:rPr>
          <w:rFonts w:eastAsia="Times New Roman" w:cs="Times New Roman"/>
          <w:szCs w:val="24"/>
          <w:lang w:eastAsia="fr-FR"/>
        </w:rPr>
        <w:t>sont</w:t>
      </w:r>
      <w:proofErr w:type="gramEnd"/>
      <w:r w:rsidR="006E5818" w:rsidRPr="005C7947">
        <w:rPr>
          <w:rFonts w:eastAsia="Times New Roman" w:cs="Times New Roman"/>
          <w:szCs w:val="24"/>
          <w:lang w:eastAsia="fr-FR"/>
        </w:rPr>
        <w:t xml:space="preserve"> la connaissance et la soumission.</w:t>
      </w:r>
      <w:r w:rsidR="006E5818">
        <w:rPr>
          <w:rFonts w:eastAsia="Times New Roman" w:cs="Times New Roman"/>
          <w:szCs w:val="24"/>
          <w:lang w:eastAsia="fr-FR"/>
        </w:rPr>
        <w:t xml:space="preserve"> </w:t>
      </w:r>
      <w:r w:rsidR="006E5818" w:rsidRPr="005C7947">
        <w:rPr>
          <w:rFonts w:eastAsia="Times New Roman" w:cs="Times New Roman"/>
          <w:szCs w:val="24"/>
          <w:lang w:eastAsia="fr-FR"/>
        </w:rPr>
        <w:t>La Foi du cœur et la capacité physique provoquent automatiquement la pratique du corps. La disparition totale de la pratique du corps prouve la disparition totale de la Foi du cœur.</w:t>
      </w:r>
      <w:r w:rsidR="006E5818">
        <w:t xml:space="preserve"> </w:t>
      </w:r>
    </w:p>
    <w:p w:rsidR="006E5818" w:rsidRDefault="006E5818" w:rsidP="006E5818">
      <w:pPr>
        <w:pStyle w:val="Sansinterligne"/>
      </w:pPr>
    </w:p>
    <w:p w:rsidR="006E5818" w:rsidRDefault="006E5818" w:rsidP="003E281C">
      <w:pPr>
        <w:pStyle w:val="Sansinterligne"/>
      </w:pPr>
      <w:r w:rsidRPr="009D76A5">
        <w:t xml:space="preserve">L'imam Ibn </w:t>
      </w:r>
      <w:proofErr w:type="spellStart"/>
      <w:r w:rsidRPr="009D76A5">
        <w:t>Hazm</w:t>
      </w:r>
      <w:proofErr w:type="spellEnd"/>
      <w:r w:rsidRPr="009D76A5">
        <w:t xml:space="preserve"> </w:t>
      </w:r>
      <w:r w:rsidR="00E406FD" w:rsidRPr="00F375EC">
        <w:rPr>
          <w:color w:val="000000"/>
        </w:rPr>
        <w:t>-</w:t>
      </w:r>
      <w:r w:rsidR="00E406FD" w:rsidRPr="00F375EC">
        <w:rPr>
          <w:i/>
          <w:iCs/>
          <w:color w:val="000000"/>
        </w:rPr>
        <w:t>qu’</w:t>
      </w:r>
      <w:proofErr w:type="spellStart"/>
      <w:r w:rsidR="00E406FD" w:rsidRPr="00F375EC">
        <w:rPr>
          <w:i/>
          <w:iCs/>
          <w:color w:val="000000"/>
        </w:rPr>
        <w:t>All</w:t>
      </w:r>
      <w:r w:rsidR="00E406FD">
        <w:rPr>
          <w:i/>
          <w:iCs/>
          <w:color w:val="000000"/>
        </w:rPr>
        <w:t>â</w:t>
      </w:r>
      <w:r w:rsidR="00E406FD" w:rsidRPr="00F375EC">
        <w:rPr>
          <w:i/>
          <w:iCs/>
          <w:color w:val="000000"/>
        </w:rPr>
        <w:t>h</w:t>
      </w:r>
      <w:proofErr w:type="spellEnd"/>
      <w:r w:rsidR="00E406FD" w:rsidRPr="00F375EC">
        <w:rPr>
          <w:i/>
          <w:iCs/>
          <w:color w:val="000000"/>
        </w:rPr>
        <w:t xml:space="preserve"> lui fasse Miséricorde</w:t>
      </w:r>
      <w:r w:rsidR="00E406FD" w:rsidRPr="00F375EC">
        <w:rPr>
          <w:color w:val="000000"/>
        </w:rPr>
        <w:t>-</w:t>
      </w:r>
      <w:r w:rsidR="00E406FD">
        <w:t xml:space="preserve"> </w:t>
      </w:r>
      <w:r w:rsidRPr="009D76A5">
        <w:t xml:space="preserve">a mentionné que : </w:t>
      </w:r>
      <w:r w:rsidR="00E406FD">
        <w:t>« </w:t>
      </w:r>
      <w:r w:rsidR="00E406FD" w:rsidRPr="000C56D5">
        <w:rPr>
          <w:b/>
          <w:bCs/>
          <w:color w:val="00B050"/>
        </w:rPr>
        <w:t>La foi</w:t>
      </w:r>
      <w:r w:rsidRPr="000C56D5">
        <w:rPr>
          <w:b/>
          <w:bCs/>
          <w:color w:val="00B050"/>
        </w:rPr>
        <w:t xml:space="preserve"> en langue arabe, signifie croire en</w:t>
      </w:r>
      <w:r w:rsidR="004E6BDB">
        <w:rPr>
          <w:b/>
          <w:bCs/>
          <w:color w:val="00B050"/>
        </w:rPr>
        <w:t xml:space="preserve"> </w:t>
      </w:r>
      <w:r w:rsidR="003E281C">
        <w:rPr>
          <w:b/>
          <w:bCs/>
          <w:color w:val="00B050"/>
        </w:rPr>
        <w:t xml:space="preserve">Allah </w:t>
      </w:r>
      <w:proofErr w:type="spellStart"/>
      <w:r w:rsidR="000D501C">
        <w:rPr>
          <w:b/>
          <w:bCs/>
          <w:color w:val="00B050"/>
        </w:rPr>
        <w:t>at</w:t>
      </w:r>
      <w:proofErr w:type="spellEnd"/>
      <w:r w:rsidR="000D501C">
        <w:rPr>
          <w:b/>
          <w:bCs/>
          <w:color w:val="00B050"/>
        </w:rPr>
        <w:t>-</w:t>
      </w:r>
      <w:proofErr w:type="spellStart"/>
      <w:r w:rsidR="003E281C">
        <w:rPr>
          <w:b/>
          <w:bCs/>
          <w:color w:val="00B050"/>
        </w:rPr>
        <w:t>tasdiq</w:t>
      </w:r>
      <w:proofErr w:type="spellEnd"/>
      <w:r w:rsidRPr="000C56D5">
        <w:rPr>
          <w:b/>
          <w:bCs/>
          <w:color w:val="00B050"/>
        </w:rPr>
        <w:t>, et reconnaître, et ce seul fait contre</w:t>
      </w:r>
      <w:r w:rsidR="00E406FD" w:rsidRPr="000C56D5">
        <w:rPr>
          <w:b/>
          <w:bCs/>
          <w:color w:val="00B050"/>
        </w:rPr>
        <w:t>dit les revendications d'</w:t>
      </w:r>
      <w:proofErr w:type="spellStart"/>
      <w:r w:rsidR="00E406FD" w:rsidRPr="000C56D5">
        <w:rPr>
          <w:b/>
          <w:bCs/>
          <w:color w:val="00B050"/>
        </w:rPr>
        <w:t>Al-ash‘</w:t>
      </w:r>
      <w:r w:rsidRPr="000C56D5">
        <w:rPr>
          <w:b/>
          <w:bCs/>
          <w:color w:val="00B050"/>
        </w:rPr>
        <w:t>ariyah</w:t>
      </w:r>
      <w:proofErr w:type="spellEnd"/>
      <w:r w:rsidRPr="000C56D5">
        <w:rPr>
          <w:b/>
          <w:bCs/>
          <w:color w:val="00B050"/>
        </w:rPr>
        <w:t xml:space="preserve"> et d'Al-</w:t>
      </w:r>
      <w:proofErr w:type="spellStart"/>
      <w:r w:rsidRPr="000C56D5">
        <w:rPr>
          <w:b/>
          <w:bCs/>
          <w:color w:val="00B050"/>
        </w:rPr>
        <w:t>jahmiyah</w:t>
      </w:r>
      <w:proofErr w:type="spellEnd"/>
      <w:r w:rsidRPr="000C56D5">
        <w:rPr>
          <w:b/>
          <w:bCs/>
          <w:color w:val="00B050"/>
        </w:rPr>
        <w:t>. La revendicat</w:t>
      </w:r>
      <w:r w:rsidR="00E406FD" w:rsidRPr="000C56D5">
        <w:rPr>
          <w:b/>
          <w:bCs/>
          <w:color w:val="00B050"/>
        </w:rPr>
        <w:t xml:space="preserve">ion </w:t>
      </w:r>
      <w:proofErr w:type="gramStart"/>
      <w:r w:rsidR="00E406FD" w:rsidRPr="000C56D5">
        <w:rPr>
          <w:b/>
          <w:bCs/>
          <w:color w:val="00B050"/>
        </w:rPr>
        <w:t xml:space="preserve">que </w:t>
      </w:r>
      <w:r w:rsidRPr="000C56D5">
        <w:rPr>
          <w:b/>
          <w:bCs/>
          <w:color w:val="00B050"/>
        </w:rPr>
        <w:t>Al</w:t>
      </w:r>
      <w:proofErr w:type="gramEnd"/>
      <w:r w:rsidRPr="000C56D5">
        <w:rPr>
          <w:b/>
          <w:bCs/>
          <w:color w:val="00B050"/>
        </w:rPr>
        <w:t xml:space="preserve"> </w:t>
      </w:r>
      <w:proofErr w:type="spellStart"/>
      <w:r w:rsidRPr="000C56D5">
        <w:rPr>
          <w:b/>
          <w:bCs/>
          <w:color w:val="00B050"/>
        </w:rPr>
        <w:t>Imane</w:t>
      </w:r>
      <w:proofErr w:type="spellEnd"/>
      <w:r w:rsidRPr="000C56D5">
        <w:rPr>
          <w:b/>
          <w:bCs/>
          <w:color w:val="00B050"/>
        </w:rPr>
        <w:t xml:space="preserve"> serait dans le langage Coranique le fait </w:t>
      </w:r>
      <w:r w:rsidR="004E6BDB">
        <w:rPr>
          <w:b/>
          <w:bCs/>
          <w:color w:val="00B050"/>
        </w:rPr>
        <w:t>d'uniquement croire par le cœur</w:t>
      </w:r>
      <w:r w:rsidRPr="000C56D5">
        <w:rPr>
          <w:b/>
          <w:bCs/>
          <w:color w:val="00B050"/>
        </w:rPr>
        <w:t xml:space="preserve"> est tout à fait sans fondement. La croyance par le cœur simplement, sans confirmer par la langue, n'a jamais été appelée </w:t>
      </w:r>
      <w:proofErr w:type="spellStart"/>
      <w:r w:rsidRPr="000C56D5">
        <w:rPr>
          <w:b/>
          <w:bCs/>
          <w:color w:val="00B050"/>
        </w:rPr>
        <w:t>Imane</w:t>
      </w:r>
      <w:proofErr w:type="spellEnd"/>
      <w:r w:rsidRPr="000C56D5">
        <w:rPr>
          <w:b/>
          <w:bCs/>
          <w:color w:val="00B050"/>
        </w:rPr>
        <w:t xml:space="preserve"> en lang</w:t>
      </w:r>
      <w:r w:rsidR="004E6BDB">
        <w:rPr>
          <w:b/>
          <w:bCs/>
          <w:color w:val="00B050"/>
        </w:rPr>
        <w:t>ue Arabe</w:t>
      </w:r>
      <w:r w:rsidRPr="000C56D5">
        <w:rPr>
          <w:b/>
          <w:bCs/>
          <w:color w:val="00B050"/>
        </w:rPr>
        <w:t xml:space="preserve">. Et aucun Arabe n'a jamais dit que croire en quelque chose dans le cœur, sans le mentionner par la langue, est Al </w:t>
      </w:r>
      <w:proofErr w:type="spellStart"/>
      <w:r w:rsidRPr="000C56D5">
        <w:rPr>
          <w:b/>
          <w:bCs/>
          <w:color w:val="00B050"/>
        </w:rPr>
        <w:t>Imane</w:t>
      </w:r>
      <w:proofErr w:type="spellEnd"/>
      <w:r w:rsidRPr="000C56D5">
        <w:rPr>
          <w:b/>
          <w:bCs/>
          <w:color w:val="00B050"/>
        </w:rPr>
        <w:t xml:space="preserve"> (la foi). De même, aucun Arabe n'a jamais </w:t>
      </w:r>
      <w:r w:rsidR="004E6BDB">
        <w:rPr>
          <w:b/>
          <w:bCs/>
          <w:color w:val="00B050"/>
        </w:rPr>
        <w:t>dit que prononcer par la langue</w:t>
      </w:r>
      <w:r w:rsidRPr="000C56D5">
        <w:rPr>
          <w:b/>
          <w:bCs/>
          <w:color w:val="00B050"/>
        </w:rPr>
        <w:t xml:space="preserve"> sans conviction du cœur était Al </w:t>
      </w:r>
      <w:proofErr w:type="spellStart"/>
      <w:r w:rsidRPr="000C56D5">
        <w:rPr>
          <w:b/>
          <w:bCs/>
          <w:color w:val="00B050"/>
        </w:rPr>
        <w:t>Imane</w:t>
      </w:r>
      <w:proofErr w:type="spellEnd"/>
      <w:r w:rsidRPr="000C56D5">
        <w:rPr>
          <w:b/>
          <w:bCs/>
          <w:color w:val="00B050"/>
        </w:rPr>
        <w:t xml:space="preserve">. En langue arabe, </w:t>
      </w:r>
      <w:proofErr w:type="spellStart"/>
      <w:r w:rsidRPr="000C56D5">
        <w:rPr>
          <w:b/>
          <w:bCs/>
          <w:color w:val="00B050"/>
        </w:rPr>
        <w:t>Imane</w:t>
      </w:r>
      <w:proofErr w:type="spellEnd"/>
      <w:r w:rsidRPr="000C56D5">
        <w:rPr>
          <w:b/>
          <w:bCs/>
          <w:color w:val="00B050"/>
        </w:rPr>
        <w:t xml:space="preserve"> se confirme par la langue </w:t>
      </w:r>
      <w:r w:rsidRPr="000C56D5">
        <w:rPr>
          <w:b/>
          <w:bCs/>
          <w:color w:val="00B050"/>
          <w:u w:val="single"/>
        </w:rPr>
        <w:t>et</w:t>
      </w:r>
      <w:r w:rsidRPr="000C56D5">
        <w:rPr>
          <w:b/>
          <w:bCs/>
          <w:color w:val="00B050"/>
        </w:rPr>
        <w:t xml:space="preserve"> est une croyance dans le cœur</w:t>
      </w:r>
      <w:r w:rsidR="00E406FD" w:rsidRPr="000C56D5">
        <w:rPr>
          <w:b/>
          <w:bCs/>
          <w:color w:val="00B050"/>
        </w:rPr>
        <w:t>. </w:t>
      </w:r>
      <w:r w:rsidR="00E406FD">
        <w:t>»</w:t>
      </w:r>
      <w:r w:rsidRPr="009D76A5">
        <w:br/>
      </w:r>
    </w:p>
    <w:p w:rsidR="000C56D5" w:rsidRDefault="00E406FD" w:rsidP="00E406FD">
      <w:pPr>
        <w:pStyle w:val="Sansinterligne"/>
      </w:pPr>
      <w:r>
        <w:t xml:space="preserve">Une des plus grande </w:t>
      </w:r>
      <w:proofErr w:type="spellStart"/>
      <w:r w:rsidRPr="000C56D5">
        <w:rPr>
          <w:i/>
          <w:iCs/>
        </w:rPr>
        <w:t>Fitna</w:t>
      </w:r>
      <w:proofErr w:type="spellEnd"/>
      <w:r>
        <w:t xml:space="preserve"> que l’Islam a connu </w:t>
      </w:r>
      <w:r w:rsidR="000C56D5">
        <w:t>fut celle de la secte des</w:t>
      </w:r>
      <w:r w:rsidR="006A35E1">
        <w:t xml:space="preserve"> </w:t>
      </w:r>
      <w:proofErr w:type="spellStart"/>
      <w:r>
        <w:t>M</w:t>
      </w:r>
      <w:r w:rsidR="006A35E1">
        <w:t>ourji’a</w:t>
      </w:r>
      <w:proofErr w:type="spellEnd"/>
      <w:r>
        <w:t xml:space="preserve">. </w:t>
      </w:r>
    </w:p>
    <w:p w:rsidR="000C56D5" w:rsidRDefault="000C56D5" w:rsidP="00E406FD">
      <w:pPr>
        <w:pStyle w:val="Sansinterligne"/>
      </w:pPr>
    </w:p>
    <w:p w:rsidR="000C56D5" w:rsidRDefault="000C56D5" w:rsidP="000C56D5">
      <w:pPr>
        <w:pStyle w:val="Sansinterligne"/>
        <w:rPr>
          <w:noProof/>
        </w:rPr>
      </w:pPr>
      <w:r w:rsidRPr="009D76A5">
        <w:t xml:space="preserve">D'un point de vue linguistique ; </w:t>
      </w:r>
      <w:proofErr w:type="spellStart"/>
      <w:r w:rsidRPr="000C56D5">
        <w:t>Murjia</w:t>
      </w:r>
      <w:r>
        <w:t>’a</w:t>
      </w:r>
      <w:proofErr w:type="spellEnd"/>
      <w:r w:rsidRPr="009D76A5">
        <w:rPr>
          <w:i/>
          <w:iCs/>
        </w:rPr>
        <w:t xml:space="preserve"> </w:t>
      </w:r>
      <w:r w:rsidRPr="009D76A5">
        <w:t>vient d'</w:t>
      </w:r>
      <w:proofErr w:type="spellStart"/>
      <w:r>
        <w:t>Irj</w:t>
      </w:r>
      <w:r w:rsidRPr="000C56D5">
        <w:t>ah</w:t>
      </w:r>
      <w:proofErr w:type="spellEnd"/>
      <w:r w:rsidRPr="009D76A5">
        <w:t>, mot men</w:t>
      </w:r>
      <w:r>
        <w:t>tionné dans le Saint Coran, tel que dans les versets suivant</w:t>
      </w:r>
      <w:r w:rsidR="004E6BDB">
        <w:t>s</w:t>
      </w:r>
      <w:r>
        <w:t xml:space="preserve"> :</w:t>
      </w:r>
      <w:r w:rsidRPr="009D76A5">
        <w:rPr>
          <w:i/>
          <w:iCs/>
        </w:rPr>
        <w:br/>
      </w:r>
    </w:p>
    <w:p w:rsidR="000C56D5" w:rsidRDefault="000C56D5" w:rsidP="000C56D5">
      <w:pPr>
        <w:pStyle w:val="Sansinterligne"/>
        <w:jc w:val="center"/>
      </w:pPr>
      <w:r w:rsidRPr="000C56D5">
        <w:rPr>
          <w:noProof/>
        </w:rPr>
        <w:t>« </w:t>
      </w:r>
      <w:r w:rsidRPr="000C56D5">
        <w:rPr>
          <w:b/>
          <w:bCs/>
          <w:color w:val="FF0000"/>
        </w:rPr>
        <w:t>Tandis que vous espérez (</w:t>
      </w:r>
      <w:proofErr w:type="spellStart"/>
      <w:r w:rsidRPr="000C56D5">
        <w:rPr>
          <w:b/>
          <w:bCs/>
          <w:color w:val="FF0000"/>
        </w:rPr>
        <w:t>Tarjounaah</w:t>
      </w:r>
      <w:proofErr w:type="spellEnd"/>
      <w:r w:rsidRPr="000C56D5">
        <w:rPr>
          <w:b/>
          <w:bCs/>
          <w:color w:val="FF0000"/>
        </w:rPr>
        <w:t>) d'Allah ce qu'ils n'espèrent (</w:t>
      </w:r>
      <w:proofErr w:type="spellStart"/>
      <w:r w:rsidRPr="000C56D5">
        <w:rPr>
          <w:b/>
          <w:bCs/>
          <w:color w:val="FF0000"/>
        </w:rPr>
        <w:t>Yarjounaah</w:t>
      </w:r>
      <w:proofErr w:type="spellEnd"/>
      <w:r w:rsidRPr="000C56D5">
        <w:rPr>
          <w:b/>
          <w:bCs/>
          <w:color w:val="FF0000"/>
        </w:rPr>
        <w:t>) point</w:t>
      </w:r>
      <w:r>
        <w:t> »</w:t>
      </w:r>
    </w:p>
    <w:p w:rsidR="000C56D5" w:rsidRDefault="000C56D5" w:rsidP="000C56D5">
      <w:pPr>
        <w:pStyle w:val="Sansinterligne"/>
        <w:jc w:val="center"/>
      </w:pPr>
      <w:r w:rsidRPr="000C56D5">
        <w:t>[Sourate An-</w:t>
      </w:r>
      <w:proofErr w:type="spellStart"/>
      <w:r w:rsidRPr="000C56D5">
        <w:t>Nisa</w:t>
      </w:r>
      <w:proofErr w:type="spellEnd"/>
      <w:r w:rsidRPr="000C56D5">
        <w:t>' 4:104]</w:t>
      </w:r>
    </w:p>
    <w:p w:rsidR="000C56D5" w:rsidRDefault="000C56D5" w:rsidP="000C56D5">
      <w:pPr>
        <w:pStyle w:val="Sansinterligne"/>
      </w:pPr>
      <w:r w:rsidRPr="000C56D5">
        <w:br/>
        <w:t xml:space="preserve">L'Imam Ibn </w:t>
      </w:r>
      <w:proofErr w:type="spellStart"/>
      <w:r w:rsidRPr="000C56D5">
        <w:t>Kathir</w:t>
      </w:r>
      <w:proofErr w:type="spellEnd"/>
      <w:r w:rsidRPr="000C56D5">
        <w:t xml:space="preserve">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sidRPr="000C56D5">
        <w:t xml:space="preserve"> a expliqué ce verset comme suit : </w:t>
      </w:r>
      <w:r>
        <w:t>« </w:t>
      </w:r>
      <w:r w:rsidRPr="000C56D5">
        <w:rPr>
          <w:b/>
          <w:bCs/>
          <w:color w:val="00B050"/>
        </w:rPr>
        <w:t>Et vous ainsi que les mécréants souffrirez, mais vous espérez le Pardon d'Allah, Sa victoire et Son soutient, alors que le groupe de mécréants n'espère rien de cela. De là, vous devrez être plus contigus et persistants dans votre Jihad.</w:t>
      </w:r>
      <w:r>
        <w:t> »</w:t>
      </w:r>
    </w:p>
    <w:p w:rsidR="00E406FD" w:rsidRDefault="000C56D5" w:rsidP="000C56D5">
      <w:pPr>
        <w:pStyle w:val="Sansinterligne"/>
        <w:rPr>
          <w:rFonts w:cs="Times New Roman"/>
          <w:szCs w:val="24"/>
          <w:shd w:val="clear" w:color="auto" w:fill="FFFFFF"/>
          <w:lang w:eastAsia="fr-FR"/>
        </w:rPr>
      </w:pPr>
      <w:r w:rsidRPr="000C56D5">
        <w:lastRenderedPageBreak/>
        <w:br/>
      </w:r>
      <w:r w:rsidR="00E406FD">
        <w:rPr>
          <w:rFonts w:cs="Times New Roman"/>
          <w:szCs w:val="24"/>
          <w:shd w:val="clear" w:color="auto" w:fill="FFFFFF"/>
          <w:lang w:eastAsia="fr-FR"/>
        </w:rPr>
        <w:t>Leurs</w:t>
      </w:r>
      <w:r w:rsidR="00E406FD" w:rsidRPr="00E406FD">
        <w:rPr>
          <w:rFonts w:cs="Times New Roman"/>
          <w:szCs w:val="24"/>
          <w:shd w:val="clear" w:color="auto" w:fill="FFFFFF"/>
          <w:lang w:eastAsia="fr-FR"/>
        </w:rPr>
        <w:t xml:space="preserve"> croyance</w:t>
      </w:r>
      <w:r w:rsidR="00E406FD">
        <w:rPr>
          <w:rFonts w:cs="Times New Roman"/>
          <w:szCs w:val="24"/>
          <w:shd w:val="clear" w:color="auto" w:fill="FFFFFF"/>
          <w:lang w:eastAsia="fr-FR"/>
        </w:rPr>
        <w:t>s</w:t>
      </w:r>
      <w:r w:rsidR="00E406FD" w:rsidRPr="00E406FD">
        <w:rPr>
          <w:rFonts w:cs="Times New Roman"/>
          <w:szCs w:val="24"/>
          <w:shd w:val="clear" w:color="auto" w:fill="FFFFFF"/>
          <w:lang w:eastAsia="fr-FR"/>
        </w:rPr>
        <w:t xml:space="preserve"> </w:t>
      </w:r>
      <w:r w:rsidR="00E406FD">
        <w:rPr>
          <w:rFonts w:cs="Times New Roman"/>
          <w:szCs w:val="24"/>
          <w:shd w:val="clear" w:color="auto" w:fill="FFFFFF"/>
          <w:lang w:eastAsia="fr-FR"/>
        </w:rPr>
        <w:t>consiste</w:t>
      </w:r>
      <w:r w:rsidR="004E6BDB">
        <w:rPr>
          <w:rFonts w:cs="Times New Roman"/>
          <w:szCs w:val="24"/>
          <w:shd w:val="clear" w:color="auto" w:fill="FFFFFF"/>
          <w:lang w:eastAsia="fr-FR"/>
        </w:rPr>
        <w:t>nt</w:t>
      </w:r>
      <w:r w:rsidR="00E406FD">
        <w:rPr>
          <w:rFonts w:cs="Times New Roman"/>
          <w:szCs w:val="24"/>
          <w:shd w:val="clear" w:color="auto" w:fill="FFFFFF"/>
          <w:lang w:eastAsia="fr-FR"/>
        </w:rPr>
        <w:t xml:space="preserve"> </w:t>
      </w:r>
      <w:r>
        <w:rPr>
          <w:rFonts w:cs="Times New Roman"/>
          <w:szCs w:val="24"/>
          <w:shd w:val="clear" w:color="auto" w:fill="FFFFFF"/>
          <w:lang w:eastAsia="fr-FR"/>
        </w:rPr>
        <w:t>à</w:t>
      </w:r>
      <w:r w:rsidR="00E406FD">
        <w:rPr>
          <w:rFonts w:cs="Times New Roman"/>
          <w:szCs w:val="24"/>
          <w:shd w:val="clear" w:color="auto" w:fill="FFFFFF"/>
          <w:lang w:eastAsia="fr-FR"/>
        </w:rPr>
        <w:t xml:space="preserve"> dire</w:t>
      </w:r>
      <w:r w:rsidR="00E406FD" w:rsidRPr="00E406FD">
        <w:rPr>
          <w:rFonts w:cs="Times New Roman"/>
          <w:szCs w:val="24"/>
          <w:shd w:val="clear" w:color="auto" w:fill="FFFFFF"/>
          <w:lang w:eastAsia="fr-FR"/>
        </w:rPr>
        <w:t xml:space="preserve"> que les actes et la foi ne sont </w:t>
      </w:r>
      <w:r>
        <w:rPr>
          <w:rFonts w:cs="Times New Roman"/>
          <w:szCs w:val="24"/>
          <w:shd w:val="clear" w:color="auto" w:fill="FFFFFF"/>
          <w:lang w:eastAsia="fr-FR"/>
        </w:rPr>
        <w:t xml:space="preserve">pas liés et que les actes n'ont </w:t>
      </w:r>
      <w:r w:rsidR="00E406FD" w:rsidRPr="00E406FD">
        <w:rPr>
          <w:rFonts w:cs="Times New Roman"/>
          <w:szCs w:val="24"/>
          <w:shd w:val="clear" w:color="auto" w:fill="FFFFFF"/>
          <w:lang w:eastAsia="fr-FR"/>
        </w:rPr>
        <w:t>donc aucun effet sur la foi, ni positivement, ni négativement.</w:t>
      </w:r>
    </w:p>
    <w:p w:rsidR="00E406FD" w:rsidRDefault="00E406FD" w:rsidP="000C56D5">
      <w:pPr>
        <w:pStyle w:val="Sansinterligne"/>
        <w:rPr>
          <w:rFonts w:cs="Times New Roman"/>
          <w:szCs w:val="24"/>
          <w:shd w:val="clear" w:color="auto" w:fill="FFFFFF"/>
          <w:lang w:eastAsia="fr-FR"/>
        </w:rPr>
      </w:pPr>
      <w:r w:rsidRPr="00E406FD">
        <w:rPr>
          <w:rFonts w:cs="Times New Roman"/>
          <w:szCs w:val="24"/>
          <w:shd w:val="clear" w:color="auto" w:fill="FFFFFF"/>
          <w:lang w:eastAsia="fr-FR"/>
        </w:rPr>
        <w:br/>
      </w:r>
      <w:r w:rsidR="000C56D5">
        <w:rPr>
          <w:rFonts w:cs="Times New Roman"/>
          <w:szCs w:val="24"/>
          <w:shd w:val="clear" w:color="auto" w:fill="FFFFFF"/>
          <w:lang w:eastAsia="fr-FR"/>
        </w:rPr>
        <w:t>Les</w:t>
      </w:r>
      <w:r w:rsidR="004E6BDB">
        <w:rPr>
          <w:rFonts w:cs="Times New Roman"/>
          <w:szCs w:val="24"/>
          <w:shd w:val="clear" w:color="auto" w:fill="FFFFFF"/>
          <w:lang w:eastAsia="fr-FR"/>
        </w:rPr>
        <w:t xml:space="preserve"> </w:t>
      </w:r>
      <w:proofErr w:type="spellStart"/>
      <w:r w:rsidR="004E6BDB">
        <w:rPr>
          <w:rFonts w:cs="Times New Roman"/>
          <w:szCs w:val="24"/>
          <w:shd w:val="clear" w:color="auto" w:fill="FFFFFF"/>
          <w:lang w:eastAsia="fr-FR"/>
        </w:rPr>
        <w:t>Mourjiyya</w:t>
      </w:r>
      <w:proofErr w:type="spellEnd"/>
      <w:r w:rsidR="004E6BDB">
        <w:rPr>
          <w:rFonts w:cs="Times New Roman"/>
          <w:szCs w:val="24"/>
          <w:shd w:val="clear" w:color="auto" w:fill="FFFFFF"/>
          <w:lang w:eastAsia="fr-FR"/>
        </w:rPr>
        <w:t xml:space="preserve"> ont</w:t>
      </w:r>
      <w:r w:rsidRPr="00E406FD">
        <w:rPr>
          <w:rFonts w:cs="Times New Roman"/>
          <w:szCs w:val="24"/>
          <w:shd w:val="clear" w:color="auto" w:fill="FFFFFF"/>
          <w:lang w:eastAsia="fr-FR"/>
        </w:rPr>
        <w:t xml:space="preserve"> induit en erreur les gens en prétendant que les actes ne sont pas importants pour entrer aux Paradis et que les plus mauvais des humains seront pour la plupart au côté des croyants dans le Paradis.</w:t>
      </w:r>
    </w:p>
    <w:p w:rsidR="00E406FD" w:rsidRPr="00E406FD" w:rsidRDefault="00E406FD" w:rsidP="00E406FD">
      <w:pPr>
        <w:pStyle w:val="Sansinterligne"/>
      </w:pPr>
    </w:p>
    <w:p w:rsidR="006A35E1" w:rsidRPr="00E406FD" w:rsidRDefault="00E406FD" w:rsidP="006674AD">
      <w:pPr>
        <w:pStyle w:val="Sansinterligne"/>
        <w:rPr>
          <w:rFonts w:cs="Times New Roman"/>
          <w:szCs w:val="24"/>
        </w:rPr>
      </w:pPr>
      <w:r w:rsidRPr="00E406FD">
        <w:rPr>
          <w:rFonts w:cs="Times New Roman"/>
          <w:szCs w:val="24"/>
          <w:shd w:val="clear" w:color="auto" w:fill="FFFFFF"/>
          <w:lang w:eastAsia="fr-FR"/>
        </w:rPr>
        <w:t xml:space="preserve">Ibn </w:t>
      </w:r>
      <w:proofErr w:type="spellStart"/>
      <w:r w:rsidRPr="00E406FD">
        <w:rPr>
          <w:rFonts w:cs="Times New Roman"/>
          <w:szCs w:val="24"/>
          <w:shd w:val="clear" w:color="auto" w:fill="FFFFFF"/>
          <w:lang w:eastAsia="fr-FR"/>
        </w:rPr>
        <w:t>Taymiya</w:t>
      </w:r>
      <w:proofErr w:type="spellEnd"/>
      <w:r w:rsidRPr="00E406FD">
        <w:rPr>
          <w:rFonts w:cs="Times New Roman"/>
          <w:szCs w:val="24"/>
          <w:shd w:val="clear" w:color="auto" w:fill="FFFFFF"/>
          <w:lang w:eastAsia="fr-FR"/>
        </w:rPr>
        <w:t xml:space="preserve">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Pr>
          <w:rFonts w:cs="Times New Roman"/>
          <w:szCs w:val="24"/>
          <w:shd w:val="clear" w:color="auto" w:fill="FFFFFF"/>
          <w:lang w:eastAsia="fr-FR"/>
        </w:rPr>
        <w:t xml:space="preserve"> a dit des </w:t>
      </w:r>
      <w:proofErr w:type="spellStart"/>
      <w:r>
        <w:rPr>
          <w:rFonts w:cs="Times New Roman"/>
          <w:szCs w:val="24"/>
          <w:shd w:val="clear" w:color="auto" w:fill="FFFFFF"/>
          <w:lang w:eastAsia="fr-FR"/>
        </w:rPr>
        <w:t>Mourji’</w:t>
      </w:r>
      <w:r w:rsidRPr="00E406FD">
        <w:rPr>
          <w:rFonts w:cs="Times New Roman"/>
          <w:szCs w:val="24"/>
          <w:shd w:val="clear" w:color="auto" w:fill="FFFFFF"/>
          <w:lang w:eastAsia="fr-FR"/>
        </w:rPr>
        <w:t>a</w:t>
      </w:r>
      <w:proofErr w:type="spellEnd"/>
      <w:r>
        <w:rPr>
          <w:rFonts w:cs="Times New Roman"/>
          <w:szCs w:val="24"/>
          <w:shd w:val="clear" w:color="auto" w:fill="FFFFFF"/>
          <w:lang w:eastAsia="fr-FR"/>
        </w:rPr>
        <w:t xml:space="preserve"> </w:t>
      </w:r>
      <w:r w:rsidR="006674AD">
        <w:rPr>
          <w:rFonts w:cs="Times New Roman"/>
          <w:szCs w:val="24"/>
          <w:shd w:val="clear" w:color="auto" w:fill="FFFFFF"/>
          <w:lang w:eastAsia="fr-FR"/>
        </w:rPr>
        <w:t xml:space="preserve">dans </w:t>
      </w:r>
      <w:proofErr w:type="spellStart"/>
      <w:r w:rsidR="006674AD">
        <w:rPr>
          <w:rFonts w:cs="Times New Roman"/>
          <w:szCs w:val="24"/>
          <w:shd w:val="clear" w:color="auto" w:fill="FFFFFF"/>
          <w:lang w:eastAsia="fr-FR"/>
        </w:rPr>
        <w:t>Majmou</w:t>
      </w:r>
      <w:proofErr w:type="spellEnd"/>
      <w:r w:rsidR="006674AD">
        <w:rPr>
          <w:rFonts w:cs="Times New Roman"/>
          <w:szCs w:val="24"/>
          <w:shd w:val="clear" w:color="auto" w:fill="FFFFFF"/>
          <w:lang w:eastAsia="fr-FR"/>
        </w:rPr>
        <w:t>‘</w:t>
      </w:r>
      <w:r w:rsidR="006674AD" w:rsidRPr="00E406FD">
        <w:rPr>
          <w:rFonts w:cs="Times New Roman"/>
          <w:szCs w:val="24"/>
          <w:shd w:val="clear" w:color="auto" w:fill="FFFFFF"/>
          <w:lang w:eastAsia="fr-FR"/>
        </w:rPr>
        <w:t xml:space="preserve"> Al-</w:t>
      </w:r>
      <w:proofErr w:type="spellStart"/>
      <w:r w:rsidR="006674AD">
        <w:rPr>
          <w:rFonts w:cs="Times New Roman"/>
          <w:szCs w:val="24"/>
          <w:shd w:val="clear" w:color="auto" w:fill="FFFFFF"/>
          <w:lang w:eastAsia="fr-FR"/>
        </w:rPr>
        <w:t>Fâ</w:t>
      </w:r>
      <w:r w:rsidR="006674AD" w:rsidRPr="00E406FD">
        <w:rPr>
          <w:rFonts w:cs="Times New Roman"/>
          <w:szCs w:val="24"/>
          <w:shd w:val="clear" w:color="auto" w:fill="FFFFFF"/>
          <w:lang w:eastAsia="fr-FR"/>
        </w:rPr>
        <w:t>taw</w:t>
      </w:r>
      <w:r w:rsidR="006674AD">
        <w:rPr>
          <w:rFonts w:cs="Times New Roman"/>
          <w:szCs w:val="24"/>
          <w:shd w:val="clear" w:color="auto" w:fill="FFFFFF"/>
          <w:lang w:eastAsia="fr-FR"/>
        </w:rPr>
        <w:t>â</w:t>
      </w:r>
      <w:proofErr w:type="spellEnd"/>
      <w:r w:rsidR="006674AD">
        <w:rPr>
          <w:rFonts w:cs="Times New Roman"/>
          <w:szCs w:val="24"/>
          <w:shd w:val="clear" w:color="auto" w:fill="FFFFFF"/>
          <w:lang w:eastAsia="fr-FR"/>
        </w:rPr>
        <w:t xml:space="preserve"> </w:t>
      </w:r>
      <w:r>
        <w:rPr>
          <w:rFonts w:cs="Times New Roman"/>
          <w:szCs w:val="24"/>
          <w:shd w:val="clear" w:color="auto" w:fill="FFFFFF"/>
          <w:lang w:eastAsia="fr-FR"/>
        </w:rPr>
        <w:t>: « </w:t>
      </w:r>
      <w:r w:rsidRPr="000C56D5">
        <w:rPr>
          <w:rFonts w:cs="Times New Roman"/>
          <w:b/>
          <w:bCs/>
          <w:color w:val="00B050"/>
          <w:szCs w:val="24"/>
          <w:shd w:val="clear" w:color="auto" w:fill="FFFFFF"/>
          <w:lang w:eastAsia="fr-FR"/>
        </w:rPr>
        <w:t xml:space="preserve">Ceux qui disent ce que </w:t>
      </w:r>
      <w:proofErr w:type="spellStart"/>
      <w:r w:rsidRPr="000C56D5">
        <w:rPr>
          <w:rFonts w:cs="Times New Roman"/>
          <w:b/>
          <w:bCs/>
          <w:color w:val="00B050"/>
          <w:szCs w:val="24"/>
          <w:shd w:val="clear" w:color="auto" w:fill="FFFFFF"/>
          <w:lang w:eastAsia="fr-FR"/>
        </w:rPr>
        <w:t>Jahm</w:t>
      </w:r>
      <w:proofErr w:type="spellEnd"/>
      <w:r w:rsidRPr="000C56D5">
        <w:rPr>
          <w:rFonts w:cs="Times New Roman"/>
          <w:b/>
          <w:bCs/>
          <w:color w:val="00B050"/>
          <w:szCs w:val="24"/>
          <w:shd w:val="clear" w:color="auto" w:fill="FFFFFF"/>
          <w:lang w:eastAsia="fr-FR"/>
        </w:rPr>
        <w:t xml:space="preserve"> et Al-</w:t>
      </w:r>
      <w:proofErr w:type="spellStart"/>
      <w:r w:rsidRPr="000C56D5">
        <w:rPr>
          <w:rFonts w:cs="Times New Roman"/>
          <w:b/>
          <w:bCs/>
          <w:color w:val="00B050"/>
          <w:szCs w:val="24"/>
          <w:shd w:val="clear" w:color="auto" w:fill="FFFFFF"/>
          <w:lang w:eastAsia="fr-FR"/>
        </w:rPr>
        <w:t>Salhi</w:t>
      </w:r>
      <w:proofErr w:type="spellEnd"/>
      <w:r w:rsidRPr="000C56D5">
        <w:rPr>
          <w:rFonts w:cs="Times New Roman"/>
          <w:b/>
          <w:bCs/>
          <w:color w:val="00B050"/>
          <w:szCs w:val="24"/>
          <w:shd w:val="clear" w:color="auto" w:fill="FFFFFF"/>
          <w:lang w:eastAsia="fr-FR"/>
        </w:rPr>
        <w:t xml:space="preserve"> ont dit, que le fait d'insulter Allâh ou Son Prophète </w:t>
      </w:r>
      <w:r w:rsidRPr="000C56D5">
        <w:rPr>
          <w:rFonts w:cs="Times New Roman"/>
          <w:b/>
          <w:bCs/>
          <w:color w:val="00B050"/>
        </w:rPr>
        <w:t>-</w:t>
      </w:r>
      <w:r w:rsidRPr="000C56D5">
        <w:rPr>
          <w:rFonts w:cs="Times New Roman"/>
          <w:b/>
          <w:bCs/>
          <w:i/>
          <w:iCs/>
          <w:color w:val="00B050"/>
        </w:rPr>
        <w:t>sallâ l-Lahû ‘aleyhi wa sallam</w:t>
      </w:r>
      <w:r w:rsidRPr="000C56D5">
        <w:rPr>
          <w:rFonts w:cs="Times New Roman"/>
          <w:b/>
          <w:bCs/>
          <w:color w:val="00B050"/>
        </w:rPr>
        <w:t>-</w:t>
      </w:r>
      <w:r w:rsidRPr="000C56D5">
        <w:rPr>
          <w:rFonts w:cs="Times New Roman"/>
          <w:b/>
          <w:bCs/>
          <w:color w:val="00B050"/>
          <w:szCs w:val="24"/>
          <w:shd w:val="clear" w:color="auto" w:fill="FFFFFF"/>
          <w:lang w:eastAsia="fr-FR"/>
        </w:rPr>
        <w:t>, ou de parler de la trinité n'est pas de la mécréance dans le cœur, mais plutôt une indication de mécréance et que celui qui insulte peut être bien info</w:t>
      </w:r>
      <w:r w:rsidR="004E6BDB">
        <w:rPr>
          <w:rFonts w:cs="Times New Roman"/>
          <w:b/>
          <w:bCs/>
          <w:color w:val="00B050"/>
          <w:szCs w:val="24"/>
          <w:shd w:val="clear" w:color="auto" w:fill="FFFFFF"/>
          <w:lang w:eastAsia="fr-FR"/>
        </w:rPr>
        <w:t>rmé d'Allâh et de Son Unicité,</w:t>
      </w:r>
      <w:r w:rsidRPr="000C56D5">
        <w:rPr>
          <w:rFonts w:cs="Times New Roman"/>
          <w:b/>
          <w:bCs/>
          <w:color w:val="00B050"/>
          <w:szCs w:val="24"/>
          <w:shd w:val="clear" w:color="auto" w:fill="FFFFFF"/>
          <w:lang w:eastAsia="fr-FR"/>
        </w:rPr>
        <w:t xml:space="preserve"> qu'il est un croyant; à ces gens, lorsque vous leur prouvez par le Coran ou la Sounna, ou ce qui a été convenu par les savants, que cette personne qui insulte a commis un acte qui expulse de l'Islam, ils réagissent en disant que la foi n'exige rien de cela; ces gens sont fort égarés.</w:t>
      </w:r>
      <w:r>
        <w:rPr>
          <w:rFonts w:cs="Times New Roman"/>
          <w:szCs w:val="24"/>
          <w:shd w:val="clear" w:color="auto" w:fill="FFFFFF"/>
          <w:lang w:eastAsia="fr-FR"/>
        </w:rPr>
        <w:t> »</w:t>
      </w:r>
      <w:r w:rsidR="006A35E1" w:rsidRPr="00E406FD">
        <w:rPr>
          <w:rFonts w:cs="Times New Roman"/>
          <w:szCs w:val="24"/>
        </w:rPr>
        <w:t xml:space="preserve"> </w:t>
      </w:r>
    </w:p>
    <w:p w:rsidR="002649D0" w:rsidRDefault="002649D0" w:rsidP="007C0A37">
      <w:pPr>
        <w:pStyle w:val="Sansinterligne"/>
      </w:pPr>
    </w:p>
    <w:p w:rsidR="009131E3" w:rsidRDefault="00E406FD" w:rsidP="00E406FD">
      <w:pPr>
        <w:pStyle w:val="Sansinterligne"/>
      </w:pPr>
      <w:r>
        <w:t>Une des conséquences désastreuses de cette secte fut l</w:t>
      </w:r>
      <w:r w:rsidR="007C0A37">
        <w:t>’</w:t>
      </w:r>
      <w:proofErr w:type="spellStart"/>
      <w:r>
        <w:t>Irja</w:t>
      </w:r>
      <w:proofErr w:type="spellEnd"/>
      <w:r>
        <w:t>’. L’</w:t>
      </w:r>
      <w:proofErr w:type="spellStart"/>
      <w:r>
        <w:t>Irj</w:t>
      </w:r>
      <w:r w:rsidR="009131E3" w:rsidRPr="003552FC">
        <w:t>a</w:t>
      </w:r>
      <w:proofErr w:type="spellEnd"/>
      <w:r>
        <w:t>’</w:t>
      </w:r>
      <w:r w:rsidR="009131E3" w:rsidRPr="003552FC">
        <w:t xml:space="preserve"> </w:t>
      </w:r>
      <w:r>
        <w:t xml:space="preserve">a </w:t>
      </w:r>
      <w:r w:rsidR="009131E3" w:rsidRPr="003552FC">
        <w:t xml:space="preserve">le sens de "retarder" et d'adopter deux significations </w:t>
      </w:r>
      <w:r w:rsidR="004E6BDB">
        <w:t>parmi les savants. Pour certain,</w:t>
      </w:r>
      <w:r w:rsidR="009131E3" w:rsidRPr="003552FC">
        <w:t xml:space="preserve"> cela signifie retarder sa prise de position dans le cas des deux factions qu</w:t>
      </w:r>
      <w:r w:rsidR="000C56D5">
        <w:t>i se livraient la guerre après ‘Uthman -</w:t>
      </w:r>
      <w:r w:rsidR="000C56D5" w:rsidRPr="00B745A3">
        <w:rPr>
          <w:i/>
          <w:iCs/>
        </w:rPr>
        <w:t>qu’All</w:t>
      </w:r>
      <w:r w:rsidR="000C56D5">
        <w:rPr>
          <w:i/>
          <w:iCs/>
        </w:rPr>
        <w:t>â</w:t>
      </w:r>
      <w:r w:rsidR="000C56D5" w:rsidRPr="00B745A3">
        <w:rPr>
          <w:i/>
          <w:iCs/>
        </w:rPr>
        <w:t>h l’agrée</w:t>
      </w:r>
      <w:r w:rsidR="000C56D5">
        <w:t xml:space="preserve">- </w:t>
      </w:r>
      <w:r w:rsidR="009131E3" w:rsidRPr="003552FC">
        <w:t>sa</w:t>
      </w:r>
      <w:r w:rsidR="000C56D5">
        <w:t>ns en suivre ni en rejeter une</w:t>
      </w:r>
      <w:r w:rsidR="009131E3" w:rsidRPr="003552FC">
        <w:t xml:space="preserve">. </w:t>
      </w:r>
    </w:p>
    <w:p w:rsidR="00E406FD" w:rsidRDefault="00E406FD" w:rsidP="00E406FD">
      <w:pPr>
        <w:pStyle w:val="Sansinterligne"/>
      </w:pPr>
    </w:p>
    <w:p w:rsidR="007C0A37" w:rsidRPr="003552FC" w:rsidRDefault="00E406FD" w:rsidP="00AB68AE">
      <w:pPr>
        <w:pStyle w:val="Sansinterligne"/>
      </w:pPr>
      <w:r w:rsidRPr="00DF79C4">
        <w:rPr>
          <w:rFonts w:eastAsia="Times New Roman" w:cs="Times New Roman"/>
          <w:color w:val="000000"/>
          <w:szCs w:val="24"/>
          <w:lang w:eastAsia="fr-FR"/>
        </w:rPr>
        <w:t xml:space="preserve">Dans « </w:t>
      </w:r>
      <w:r w:rsidRPr="000C56D5">
        <w:rPr>
          <w:rFonts w:eastAsia="Times New Roman" w:cs="Times New Roman"/>
          <w:i/>
          <w:iCs/>
          <w:color w:val="000000"/>
          <w:szCs w:val="24"/>
          <w:lang w:eastAsia="fr-FR"/>
        </w:rPr>
        <w:t>Al ‘</w:t>
      </w:r>
      <w:proofErr w:type="spellStart"/>
      <w:r w:rsidRPr="000C56D5">
        <w:rPr>
          <w:rFonts w:eastAsia="Times New Roman" w:cs="Times New Roman"/>
          <w:i/>
          <w:iCs/>
          <w:color w:val="000000"/>
          <w:szCs w:val="24"/>
          <w:lang w:eastAsia="fr-FR"/>
        </w:rPr>
        <w:t>Aqîda</w:t>
      </w:r>
      <w:proofErr w:type="spellEnd"/>
      <w:r w:rsidRPr="000C56D5">
        <w:rPr>
          <w:rFonts w:eastAsia="Times New Roman" w:cs="Times New Roman"/>
          <w:i/>
          <w:iCs/>
          <w:color w:val="000000"/>
          <w:szCs w:val="24"/>
          <w:lang w:eastAsia="fr-FR"/>
        </w:rPr>
        <w:t xml:space="preserve"> al </w:t>
      </w:r>
      <w:proofErr w:type="spellStart"/>
      <w:r w:rsidRPr="000C56D5">
        <w:rPr>
          <w:rFonts w:eastAsia="Times New Roman" w:cs="Times New Roman"/>
          <w:i/>
          <w:iCs/>
          <w:color w:val="000000"/>
          <w:szCs w:val="24"/>
          <w:lang w:eastAsia="fr-FR"/>
        </w:rPr>
        <w:t>wâsityâ</w:t>
      </w:r>
      <w:proofErr w:type="spellEnd"/>
      <w:r w:rsidRPr="00DF79C4">
        <w:rPr>
          <w:rFonts w:eastAsia="Times New Roman" w:cs="Times New Roman"/>
          <w:color w:val="000000"/>
          <w:szCs w:val="24"/>
          <w:lang w:eastAsia="fr-FR"/>
        </w:rPr>
        <w:t xml:space="preserve"> »</w:t>
      </w:r>
      <w:r w:rsidR="000C56D5">
        <w:rPr>
          <w:rStyle w:val="Appelnotedebasdep"/>
          <w:rFonts w:eastAsia="Times New Roman" w:cs="Times New Roman"/>
          <w:color w:val="000000"/>
          <w:szCs w:val="24"/>
          <w:lang w:eastAsia="fr-FR"/>
        </w:rPr>
        <w:footnoteReference w:id="1"/>
      </w:r>
      <w:r w:rsidRPr="00DF79C4">
        <w:rPr>
          <w:rFonts w:eastAsia="Times New Roman" w:cs="Times New Roman"/>
          <w:color w:val="000000"/>
          <w:szCs w:val="24"/>
          <w:lang w:eastAsia="fr-FR"/>
        </w:rPr>
        <w:t xml:space="preserve">, </w:t>
      </w:r>
      <w:proofErr w:type="spellStart"/>
      <w:r w:rsidRPr="00DF79C4">
        <w:rPr>
          <w:rFonts w:eastAsia="Times New Roman" w:cs="Times New Roman"/>
          <w:color w:val="000000"/>
          <w:szCs w:val="24"/>
          <w:lang w:eastAsia="fr-FR"/>
        </w:rPr>
        <w:t>cheykh</w:t>
      </w:r>
      <w:proofErr w:type="spellEnd"/>
      <w:r w:rsidRPr="00DF79C4">
        <w:rPr>
          <w:rFonts w:eastAsia="Times New Roman" w:cs="Times New Roman"/>
          <w:color w:val="000000"/>
          <w:szCs w:val="24"/>
          <w:lang w:eastAsia="fr-FR"/>
        </w:rPr>
        <w:t xml:space="preserve"> Al Islam ibn </w:t>
      </w:r>
      <w:proofErr w:type="spellStart"/>
      <w:r w:rsidRPr="00DF79C4">
        <w:rPr>
          <w:rFonts w:eastAsia="Times New Roman" w:cs="Times New Roman"/>
          <w:color w:val="000000"/>
          <w:szCs w:val="24"/>
          <w:lang w:eastAsia="fr-FR"/>
        </w:rPr>
        <w:t>Taymiya</w:t>
      </w:r>
      <w:proofErr w:type="spellEnd"/>
      <w:r w:rsidRPr="00DF79C4">
        <w:rPr>
          <w:rFonts w:eastAsia="Times New Roman" w:cs="Times New Roman"/>
          <w:color w:val="000000"/>
          <w:szCs w:val="24"/>
          <w:lang w:eastAsia="fr-FR"/>
        </w:rPr>
        <w:t xml:space="preserve"> </w:t>
      </w:r>
      <w:r w:rsidR="000C56D5" w:rsidRPr="00F375EC">
        <w:rPr>
          <w:color w:val="000000"/>
        </w:rPr>
        <w:t>-</w:t>
      </w:r>
      <w:r w:rsidR="000C56D5" w:rsidRPr="00F375EC">
        <w:rPr>
          <w:i/>
          <w:iCs/>
          <w:color w:val="000000"/>
        </w:rPr>
        <w:t>qu’</w:t>
      </w:r>
      <w:proofErr w:type="spellStart"/>
      <w:r w:rsidR="000C56D5" w:rsidRPr="00F375EC">
        <w:rPr>
          <w:i/>
          <w:iCs/>
          <w:color w:val="000000"/>
        </w:rPr>
        <w:t>All</w:t>
      </w:r>
      <w:r w:rsidR="000C56D5">
        <w:rPr>
          <w:i/>
          <w:iCs/>
          <w:color w:val="000000"/>
        </w:rPr>
        <w:t>â</w:t>
      </w:r>
      <w:r w:rsidR="000C56D5" w:rsidRPr="00F375EC">
        <w:rPr>
          <w:i/>
          <w:iCs/>
          <w:color w:val="000000"/>
        </w:rPr>
        <w:t>h</w:t>
      </w:r>
      <w:proofErr w:type="spellEnd"/>
      <w:r w:rsidR="000C56D5" w:rsidRPr="00F375EC">
        <w:rPr>
          <w:i/>
          <w:iCs/>
          <w:color w:val="000000"/>
        </w:rPr>
        <w:t xml:space="preserve"> lui fasse Miséricorde</w:t>
      </w:r>
      <w:r w:rsidR="000C56D5" w:rsidRPr="00F375EC">
        <w:rPr>
          <w:color w:val="000000"/>
        </w:rPr>
        <w:t>-</w:t>
      </w:r>
      <w:r w:rsidR="000C56D5">
        <w:rPr>
          <w:rFonts w:eastAsia="Times New Roman" w:cs="Times New Roman"/>
          <w:color w:val="000000"/>
          <w:szCs w:val="24"/>
          <w:lang w:eastAsia="fr-FR"/>
        </w:rPr>
        <w:t xml:space="preserve"> dit : </w:t>
      </w:r>
      <w:r w:rsidRPr="000C56D5">
        <w:rPr>
          <w:rFonts w:eastAsia="Times New Roman" w:cs="Times New Roman"/>
          <w:color w:val="000000"/>
          <w:szCs w:val="24"/>
          <w:lang w:eastAsia="fr-FR"/>
        </w:rPr>
        <w:t xml:space="preserve">« </w:t>
      </w:r>
      <w:r w:rsidRPr="000C56D5">
        <w:rPr>
          <w:rFonts w:eastAsia="Times New Roman" w:cs="Times New Roman"/>
          <w:b/>
          <w:bCs/>
          <w:color w:val="00B050"/>
          <w:szCs w:val="24"/>
          <w:lang w:eastAsia="fr-FR"/>
        </w:rPr>
        <w:t xml:space="preserve">Il fait partie des fondements de </w:t>
      </w:r>
      <w:proofErr w:type="spellStart"/>
      <w:r w:rsidRPr="000C56D5">
        <w:rPr>
          <w:rFonts w:eastAsia="Times New Roman" w:cs="Times New Roman"/>
          <w:b/>
          <w:bCs/>
          <w:color w:val="00B050"/>
          <w:szCs w:val="24"/>
          <w:lang w:eastAsia="fr-FR"/>
        </w:rPr>
        <w:t>Ahl</w:t>
      </w:r>
      <w:proofErr w:type="spellEnd"/>
      <w:r w:rsidRPr="000C56D5">
        <w:rPr>
          <w:rFonts w:eastAsia="Times New Roman" w:cs="Times New Roman"/>
          <w:b/>
          <w:bCs/>
          <w:color w:val="00B050"/>
          <w:szCs w:val="24"/>
          <w:lang w:eastAsia="fr-FR"/>
        </w:rPr>
        <w:t xml:space="preserve"> </w:t>
      </w:r>
      <w:proofErr w:type="spellStart"/>
      <w:r w:rsidRPr="000C56D5">
        <w:rPr>
          <w:rFonts w:eastAsia="Times New Roman" w:cs="Times New Roman"/>
          <w:b/>
          <w:bCs/>
          <w:color w:val="00B050"/>
          <w:szCs w:val="24"/>
          <w:lang w:eastAsia="fr-FR"/>
        </w:rPr>
        <w:t>Sounnah</w:t>
      </w:r>
      <w:proofErr w:type="spellEnd"/>
      <w:r w:rsidRPr="000C56D5">
        <w:rPr>
          <w:rFonts w:eastAsia="Times New Roman" w:cs="Times New Roman"/>
          <w:b/>
          <w:bCs/>
          <w:color w:val="00B050"/>
          <w:szCs w:val="24"/>
          <w:lang w:eastAsia="fr-FR"/>
        </w:rPr>
        <w:t xml:space="preserve"> que la religion et la foi sont parole et actes, paroles du cœur et de la langue, et actes du cœur de la langue et des membres, et que la foi augmente avec l’obéissance et diminue avec la désobéissance.</w:t>
      </w:r>
      <w:r w:rsidRPr="000C56D5">
        <w:rPr>
          <w:rFonts w:eastAsia="Times New Roman" w:cs="Times New Roman"/>
          <w:color w:val="000000"/>
          <w:szCs w:val="24"/>
          <w:lang w:eastAsia="fr-FR"/>
        </w:rPr>
        <w:t xml:space="preserve"> » </w:t>
      </w:r>
      <w:r w:rsidRPr="000C56D5">
        <w:rPr>
          <w:rFonts w:eastAsia="Times New Roman" w:cs="Times New Roman"/>
          <w:color w:val="000000"/>
          <w:szCs w:val="24"/>
          <w:lang w:eastAsia="fr-FR"/>
        </w:rPr>
        <w:br/>
      </w:r>
      <w:r w:rsidRPr="000C56D5">
        <w:rPr>
          <w:rFonts w:eastAsia="Times New Roman" w:cs="Times New Roman"/>
          <w:color w:val="000000"/>
          <w:szCs w:val="24"/>
          <w:lang w:eastAsia="fr-FR"/>
        </w:rPr>
        <w:br/>
        <w:t xml:space="preserve">Et dans le livre « </w:t>
      </w:r>
      <w:proofErr w:type="spellStart"/>
      <w:r w:rsidRPr="000C56D5">
        <w:rPr>
          <w:rFonts w:eastAsia="Times New Roman" w:cs="Times New Roman"/>
          <w:i/>
          <w:iCs/>
          <w:color w:val="000000"/>
          <w:szCs w:val="24"/>
          <w:lang w:eastAsia="fr-FR"/>
        </w:rPr>
        <w:t>Kitâb</w:t>
      </w:r>
      <w:proofErr w:type="spellEnd"/>
      <w:r w:rsidRPr="000C56D5">
        <w:rPr>
          <w:rFonts w:eastAsia="Times New Roman" w:cs="Times New Roman"/>
          <w:i/>
          <w:iCs/>
          <w:color w:val="000000"/>
          <w:szCs w:val="24"/>
          <w:lang w:eastAsia="fr-FR"/>
        </w:rPr>
        <w:t xml:space="preserve"> al </w:t>
      </w:r>
      <w:proofErr w:type="spellStart"/>
      <w:r w:rsidRPr="000C56D5">
        <w:rPr>
          <w:rFonts w:eastAsia="Times New Roman" w:cs="Times New Roman"/>
          <w:i/>
          <w:iCs/>
          <w:color w:val="000000"/>
          <w:szCs w:val="24"/>
          <w:lang w:eastAsia="fr-FR"/>
        </w:rPr>
        <w:t>Îmân</w:t>
      </w:r>
      <w:proofErr w:type="spellEnd"/>
      <w:r w:rsidR="000C56D5">
        <w:rPr>
          <w:rFonts w:eastAsia="Times New Roman" w:cs="Times New Roman"/>
          <w:color w:val="000000"/>
          <w:szCs w:val="24"/>
          <w:lang w:eastAsia="fr-FR"/>
        </w:rPr>
        <w:t xml:space="preserve"> » il dit : </w:t>
      </w:r>
      <w:r w:rsidRPr="000C56D5">
        <w:rPr>
          <w:rFonts w:eastAsia="Times New Roman" w:cs="Times New Roman"/>
          <w:color w:val="000000"/>
          <w:szCs w:val="24"/>
          <w:lang w:eastAsia="fr-FR"/>
        </w:rPr>
        <w:t xml:space="preserve">« </w:t>
      </w:r>
      <w:r w:rsidRPr="000C56D5">
        <w:rPr>
          <w:rFonts w:eastAsia="Times New Roman" w:cs="Times New Roman"/>
          <w:b/>
          <w:bCs/>
          <w:color w:val="00B050"/>
          <w:szCs w:val="24"/>
          <w:lang w:eastAsia="fr-FR"/>
        </w:rPr>
        <w:t xml:space="preserve">Il y a plusieurs paroles de </w:t>
      </w:r>
      <w:proofErr w:type="spellStart"/>
      <w:r w:rsidRPr="000C56D5">
        <w:rPr>
          <w:rFonts w:eastAsia="Times New Roman" w:cs="Times New Roman"/>
          <w:b/>
          <w:bCs/>
          <w:color w:val="00B050"/>
          <w:szCs w:val="24"/>
          <w:lang w:eastAsia="fr-FR"/>
        </w:rPr>
        <w:t>salafs</w:t>
      </w:r>
      <w:proofErr w:type="spellEnd"/>
      <w:r w:rsidRPr="000C56D5">
        <w:rPr>
          <w:rFonts w:eastAsia="Times New Roman" w:cs="Times New Roman"/>
          <w:b/>
          <w:bCs/>
          <w:color w:val="00B050"/>
          <w:szCs w:val="24"/>
          <w:lang w:eastAsia="fr-FR"/>
        </w:rPr>
        <w:t xml:space="preserve"> et d’imams de la </w:t>
      </w:r>
      <w:proofErr w:type="spellStart"/>
      <w:r w:rsidRPr="000C56D5">
        <w:rPr>
          <w:rFonts w:eastAsia="Times New Roman" w:cs="Times New Roman"/>
          <w:b/>
          <w:bCs/>
          <w:color w:val="00B050"/>
          <w:szCs w:val="24"/>
          <w:lang w:eastAsia="fr-FR"/>
        </w:rPr>
        <w:t>sounnah</w:t>
      </w:r>
      <w:proofErr w:type="spellEnd"/>
      <w:r w:rsidRPr="000C56D5">
        <w:rPr>
          <w:rFonts w:eastAsia="Times New Roman" w:cs="Times New Roman"/>
          <w:b/>
          <w:bCs/>
          <w:color w:val="00B050"/>
          <w:szCs w:val="24"/>
          <w:lang w:eastAsia="fr-FR"/>
        </w:rPr>
        <w:t xml:space="preserve"> dans l</w:t>
      </w:r>
      <w:r w:rsidR="004E6BDB">
        <w:rPr>
          <w:rFonts w:eastAsia="Times New Roman" w:cs="Times New Roman"/>
          <w:b/>
          <w:bCs/>
          <w:color w:val="00B050"/>
          <w:szCs w:val="24"/>
          <w:lang w:eastAsia="fr-FR"/>
        </w:rPr>
        <w:t>a définition de la foi, parfois</w:t>
      </w:r>
      <w:r w:rsidRPr="000C56D5">
        <w:rPr>
          <w:rFonts w:eastAsia="Times New Roman" w:cs="Times New Roman"/>
          <w:b/>
          <w:bCs/>
          <w:color w:val="00B050"/>
          <w:szCs w:val="24"/>
          <w:lang w:eastAsia="fr-FR"/>
        </w:rPr>
        <w:t>, ils disent</w:t>
      </w:r>
      <w:r w:rsidR="004E6BDB">
        <w:rPr>
          <w:rFonts w:eastAsia="Times New Roman" w:cs="Times New Roman"/>
          <w:b/>
          <w:bCs/>
          <w:color w:val="00B050"/>
          <w:szCs w:val="24"/>
          <w:lang w:eastAsia="fr-FR"/>
        </w:rPr>
        <w:t xml:space="preserve"> « Parole et acte. » Et des fois</w:t>
      </w:r>
      <w:r w:rsidRPr="000C56D5">
        <w:rPr>
          <w:rFonts w:eastAsia="Times New Roman" w:cs="Times New Roman"/>
          <w:b/>
          <w:bCs/>
          <w:color w:val="00B050"/>
          <w:szCs w:val="24"/>
          <w:lang w:eastAsia="fr-FR"/>
        </w:rPr>
        <w:t xml:space="preserve"> ils disent « Parole, </w:t>
      </w:r>
      <w:r w:rsidR="004E6BDB">
        <w:rPr>
          <w:rFonts w:eastAsia="Times New Roman" w:cs="Times New Roman"/>
          <w:b/>
          <w:bCs/>
          <w:color w:val="00B050"/>
          <w:szCs w:val="24"/>
          <w:lang w:eastAsia="fr-FR"/>
        </w:rPr>
        <w:t>acte et intention. » Et des fois</w:t>
      </w:r>
      <w:r w:rsidRPr="000C56D5">
        <w:rPr>
          <w:rFonts w:eastAsia="Times New Roman" w:cs="Times New Roman"/>
          <w:b/>
          <w:bCs/>
          <w:color w:val="00B050"/>
          <w:szCs w:val="24"/>
          <w:lang w:eastAsia="fr-FR"/>
        </w:rPr>
        <w:t xml:space="preserve"> ils disent « Parole, acte, intention et suivit de la </w:t>
      </w:r>
      <w:proofErr w:type="spellStart"/>
      <w:r w:rsidRPr="000C56D5">
        <w:rPr>
          <w:rFonts w:eastAsia="Times New Roman" w:cs="Times New Roman"/>
          <w:b/>
          <w:bCs/>
          <w:color w:val="00B050"/>
          <w:szCs w:val="24"/>
          <w:lang w:eastAsia="fr-FR"/>
        </w:rPr>
        <w:t>sounnah</w:t>
      </w:r>
      <w:proofErr w:type="spellEnd"/>
      <w:r w:rsidRPr="000C56D5">
        <w:rPr>
          <w:rFonts w:eastAsia="Times New Roman" w:cs="Times New Roman"/>
          <w:b/>
          <w:bCs/>
          <w:color w:val="00B050"/>
          <w:szCs w:val="24"/>
          <w:lang w:eastAsia="fr-FR"/>
        </w:rPr>
        <w:t>. » Et des fois ils disent « Parole de la langue, croyance du cœur et acte des membres » et tout ceci est juste.</w:t>
      </w:r>
      <w:r w:rsidRPr="000C56D5">
        <w:rPr>
          <w:rFonts w:eastAsia="Times New Roman" w:cs="Times New Roman"/>
          <w:color w:val="000000"/>
          <w:szCs w:val="24"/>
          <w:lang w:eastAsia="fr-FR"/>
        </w:rPr>
        <w:t xml:space="preserve"> » </w:t>
      </w:r>
      <w:r w:rsidRPr="000C56D5">
        <w:rPr>
          <w:rFonts w:eastAsia="Times New Roman" w:cs="Times New Roman"/>
          <w:color w:val="000000"/>
          <w:szCs w:val="24"/>
          <w:lang w:eastAsia="fr-FR"/>
        </w:rPr>
        <w:br/>
      </w:r>
      <w:r w:rsidRPr="000C56D5">
        <w:rPr>
          <w:rFonts w:eastAsia="Times New Roman" w:cs="Times New Roman"/>
          <w:color w:val="000000"/>
          <w:szCs w:val="24"/>
          <w:lang w:eastAsia="fr-FR"/>
        </w:rPr>
        <w:br/>
      </w:r>
      <w:proofErr w:type="gramStart"/>
      <w:r w:rsidR="00AB68AE">
        <w:rPr>
          <w:rFonts w:eastAsia="Times New Roman" w:cs="Times New Roman"/>
          <w:color w:val="000000"/>
          <w:szCs w:val="24"/>
          <w:lang w:eastAsia="fr-FR"/>
        </w:rPr>
        <w:t>ainsi</w:t>
      </w:r>
      <w:proofErr w:type="gramEnd"/>
      <w:r w:rsidR="00AB68AE">
        <w:rPr>
          <w:rFonts w:eastAsia="Times New Roman" w:cs="Times New Roman"/>
          <w:color w:val="000000"/>
          <w:szCs w:val="24"/>
          <w:lang w:eastAsia="fr-FR"/>
        </w:rPr>
        <w:t xml:space="preserve"> que</w:t>
      </w:r>
      <w:r w:rsidRPr="000C56D5">
        <w:rPr>
          <w:rFonts w:eastAsia="Times New Roman" w:cs="Times New Roman"/>
          <w:color w:val="000000"/>
          <w:szCs w:val="24"/>
          <w:lang w:eastAsia="fr-FR"/>
        </w:rPr>
        <w:t xml:space="preserve"> </w:t>
      </w:r>
      <w:r w:rsidR="000C56D5" w:rsidRPr="00F375EC">
        <w:rPr>
          <w:color w:val="000000"/>
        </w:rPr>
        <w:t>-</w:t>
      </w:r>
      <w:r w:rsidR="000C56D5" w:rsidRPr="00F375EC">
        <w:rPr>
          <w:i/>
          <w:iCs/>
          <w:color w:val="000000"/>
        </w:rPr>
        <w:t>qu’</w:t>
      </w:r>
      <w:proofErr w:type="spellStart"/>
      <w:r w:rsidR="000C56D5" w:rsidRPr="00F375EC">
        <w:rPr>
          <w:i/>
          <w:iCs/>
          <w:color w:val="000000"/>
        </w:rPr>
        <w:t>All</w:t>
      </w:r>
      <w:r w:rsidR="000C56D5">
        <w:rPr>
          <w:i/>
          <w:iCs/>
          <w:color w:val="000000"/>
        </w:rPr>
        <w:t>â</w:t>
      </w:r>
      <w:r w:rsidR="000C56D5" w:rsidRPr="00F375EC">
        <w:rPr>
          <w:i/>
          <w:iCs/>
          <w:color w:val="000000"/>
        </w:rPr>
        <w:t>h</w:t>
      </w:r>
      <w:proofErr w:type="spellEnd"/>
      <w:r w:rsidR="000C56D5" w:rsidRPr="00F375EC">
        <w:rPr>
          <w:i/>
          <w:iCs/>
          <w:color w:val="000000"/>
        </w:rPr>
        <w:t xml:space="preserve"> lui fasse Miséricorde</w:t>
      </w:r>
      <w:r w:rsidR="000C56D5" w:rsidRPr="00F375EC">
        <w:rPr>
          <w:color w:val="000000"/>
        </w:rPr>
        <w:t>-</w:t>
      </w:r>
      <w:r w:rsidR="000C56D5">
        <w:rPr>
          <w:rFonts w:eastAsia="Times New Roman" w:cs="Times New Roman"/>
          <w:color w:val="000000"/>
          <w:szCs w:val="24"/>
          <w:lang w:eastAsia="fr-FR"/>
        </w:rPr>
        <w:t xml:space="preserve"> : </w:t>
      </w:r>
      <w:r w:rsidRPr="000C56D5">
        <w:rPr>
          <w:rFonts w:eastAsia="Times New Roman" w:cs="Times New Roman"/>
          <w:color w:val="000000"/>
          <w:szCs w:val="24"/>
          <w:lang w:eastAsia="fr-FR"/>
        </w:rPr>
        <w:t xml:space="preserve">« </w:t>
      </w:r>
      <w:r w:rsidRPr="000C56D5">
        <w:rPr>
          <w:rFonts w:eastAsia="Times New Roman" w:cs="Times New Roman"/>
          <w:b/>
          <w:bCs/>
          <w:color w:val="00B050"/>
          <w:szCs w:val="24"/>
          <w:lang w:eastAsia="fr-FR"/>
        </w:rPr>
        <w:t xml:space="preserve">Les </w:t>
      </w:r>
      <w:proofErr w:type="spellStart"/>
      <w:r w:rsidRPr="000C56D5">
        <w:rPr>
          <w:rFonts w:eastAsia="Times New Roman" w:cs="Times New Roman"/>
          <w:b/>
          <w:bCs/>
          <w:color w:val="00B050"/>
          <w:szCs w:val="24"/>
          <w:lang w:eastAsia="fr-FR"/>
        </w:rPr>
        <w:t>salafs</w:t>
      </w:r>
      <w:proofErr w:type="spellEnd"/>
      <w:r w:rsidRPr="000C56D5">
        <w:rPr>
          <w:rFonts w:eastAsia="Times New Roman" w:cs="Times New Roman"/>
          <w:b/>
          <w:bCs/>
          <w:color w:val="00B050"/>
          <w:szCs w:val="24"/>
          <w:lang w:eastAsia="fr-FR"/>
        </w:rPr>
        <w:t xml:space="preserve"> ont été très fermes envers les </w:t>
      </w:r>
      <w:proofErr w:type="spellStart"/>
      <w:r w:rsidRPr="000C56D5">
        <w:rPr>
          <w:rFonts w:eastAsia="Times New Roman" w:cs="Times New Roman"/>
          <w:b/>
          <w:bCs/>
          <w:color w:val="00B050"/>
          <w:szCs w:val="24"/>
          <w:lang w:eastAsia="fr-FR"/>
        </w:rPr>
        <w:t>mourji’a</w:t>
      </w:r>
      <w:proofErr w:type="spellEnd"/>
      <w:r w:rsidRPr="000C56D5">
        <w:rPr>
          <w:rFonts w:eastAsia="Times New Roman" w:cs="Times New Roman"/>
          <w:b/>
          <w:bCs/>
          <w:color w:val="00B050"/>
          <w:szCs w:val="24"/>
          <w:lang w:eastAsia="fr-FR"/>
        </w:rPr>
        <w:t xml:space="preserve"> lorsqu’ils ont sorti les actes de la foi, et il ne fait aucun doute que leur parole, comme quoi les gens ont tous une foi égale, est parmi les plus affreuses des erreurs. Au contraire, les gens n’ont pas une reconnaissance égale, ni dans l’amour ni dans la crainte ni dans la science, mais plutôt ils se dépassent l’un l’autre dans beaucoup de points.</w:t>
      </w:r>
      <w:r w:rsidRPr="000C56D5">
        <w:rPr>
          <w:rFonts w:eastAsia="Times New Roman" w:cs="Times New Roman"/>
          <w:color w:val="000000"/>
          <w:szCs w:val="24"/>
          <w:lang w:eastAsia="fr-FR"/>
        </w:rPr>
        <w:t xml:space="preserve"> » </w:t>
      </w:r>
      <w:r w:rsidRPr="000C56D5">
        <w:rPr>
          <w:rFonts w:eastAsia="Times New Roman" w:cs="Times New Roman"/>
          <w:color w:val="000000"/>
          <w:szCs w:val="24"/>
          <w:lang w:eastAsia="fr-FR"/>
        </w:rPr>
        <w:br/>
      </w:r>
      <w:r w:rsidRPr="000C56D5">
        <w:rPr>
          <w:rFonts w:eastAsia="Times New Roman" w:cs="Times New Roman"/>
          <w:color w:val="000000"/>
          <w:szCs w:val="24"/>
          <w:lang w:eastAsia="fr-FR"/>
        </w:rPr>
        <w:br/>
        <w:t xml:space="preserve">Il dit aussi </w:t>
      </w:r>
      <w:r w:rsidR="000C56D5" w:rsidRPr="00F375EC">
        <w:rPr>
          <w:color w:val="000000"/>
        </w:rPr>
        <w:t>-</w:t>
      </w:r>
      <w:r w:rsidR="000C56D5" w:rsidRPr="00F375EC">
        <w:rPr>
          <w:i/>
          <w:iCs/>
          <w:color w:val="000000"/>
        </w:rPr>
        <w:t>qu’All</w:t>
      </w:r>
      <w:r w:rsidR="000C56D5">
        <w:rPr>
          <w:i/>
          <w:iCs/>
          <w:color w:val="000000"/>
        </w:rPr>
        <w:t>â</w:t>
      </w:r>
      <w:r w:rsidR="000C56D5" w:rsidRPr="00F375EC">
        <w:rPr>
          <w:i/>
          <w:iCs/>
          <w:color w:val="000000"/>
        </w:rPr>
        <w:t>h lui fasse Miséricorde</w:t>
      </w:r>
      <w:r w:rsidR="000C56D5" w:rsidRPr="00F375EC">
        <w:rPr>
          <w:color w:val="000000"/>
        </w:rPr>
        <w:t>-</w:t>
      </w:r>
      <w:r w:rsidR="000C56D5">
        <w:rPr>
          <w:rFonts w:eastAsia="Times New Roman" w:cs="Times New Roman"/>
          <w:color w:val="000000"/>
          <w:szCs w:val="24"/>
          <w:lang w:eastAsia="fr-FR"/>
        </w:rPr>
        <w:t xml:space="preserve"> : </w:t>
      </w:r>
      <w:r w:rsidRPr="000C56D5">
        <w:rPr>
          <w:rFonts w:eastAsia="Times New Roman" w:cs="Times New Roman"/>
          <w:color w:val="000000"/>
          <w:szCs w:val="24"/>
          <w:lang w:eastAsia="fr-FR"/>
        </w:rPr>
        <w:t xml:space="preserve">« </w:t>
      </w:r>
      <w:r w:rsidRPr="000C56D5">
        <w:rPr>
          <w:rFonts w:eastAsia="Times New Roman" w:cs="Times New Roman"/>
          <w:b/>
          <w:bCs/>
          <w:color w:val="00B050"/>
          <w:szCs w:val="24"/>
          <w:lang w:eastAsia="fr-FR"/>
        </w:rPr>
        <w:t xml:space="preserve">Et les </w:t>
      </w:r>
      <w:proofErr w:type="spellStart"/>
      <w:r w:rsidR="000C56D5" w:rsidRPr="000C56D5">
        <w:rPr>
          <w:rFonts w:eastAsia="Times New Roman" w:cs="Times New Roman"/>
          <w:b/>
          <w:bCs/>
          <w:color w:val="00B050"/>
          <w:szCs w:val="24"/>
          <w:lang w:eastAsia="fr-FR"/>
        </w:rPr>
        <w:t>M</w:t>
      </w:r>
      <w:r w:rsidRPr="000C56D5">
        <w:rPr>
          <w:rFonts w:eastAsia="Times New Roman" w:cs="Times New Roman"/>
          <w:b/>
          <w:bCs/>
          <w:color w:val="00B050"/>
          <w:szCs w:val="24"/>
          <w:lang w:eastAsia="fr-FR"/>
        </w:rPr>
        <w:t>ourji’a</w:t>
      </w:r>
      <w:proofErr w:type="spellEnd"/>
      <w:r w:rsidRPr="000C56D5">
        <w:rPr>
          <w:rFonts w:eastAsia="Times New Roman" w:cs="Times New Roman"/>
          <w:b/>
          <w:bCs/>
          <w:color w:val="00B050"/>
          <w:szCs w:val="24"/>
          <w:lang w:eastAsia="fr-FR"/>
        </w:rPr>
        <w:t xml:space="preserve"> se sont écarté</w:t>
      </w:r>
      <w:r w:rsidR="004E6BDB">
        <w:rPr>
          <w:rFonts w:eastAsia="Times New Roman" w:cs="Times New Roman"/>
          <w:b/>
          <w:bCs/>
          <w:color w:val="00B050"/>
          <w:szCs w:val="24"/>
          <w:lang w:eastAsia="fr-FR"/>
        </w:rPr>
        <w:t>s</w:t>
      </w:r>
      <w:r w:rsidRPr="000C56D5">
        <w:rPr>
          <w:rFonts w:eastAsia="Times New Roman" w:cs="Times New Roman"/>
          <w:b/>
          <w:bCs/>
          <w:color w:val="00B050"/>
          <w:szCs w:val="24"/>
          <w:lang w:eastAsia="fr-FR"/>
        </w:rPr>
        <w:t xml:space="preserve"> de l’explication du livre et de la </w:t>
      </w:r>
      <w:proofErr w:type="spellStart"/>
      <w:r w:rsidRPr="000C56D5">
        <w:rPr>
          <w:rFonts w:eastAsia="Times New Roman" w:cs="Times New Roman"/>
          <w:b/>
          <w:bCs/>
          <w:color w:val="00B050"/>
          <w:szCs w:val="24"/>
          <w:lang w:eastAsia="fr-FR"/>
        </w:rPr>
        <w:t>sounnah</w:t>
      </w:r>
      <w:proofErr w:type="spellEnd"/>
      <w:r w:rsidRPr="000C56D5">
        <w:rPr>
          <w:rFonts w:eastAsia="Times New Roman" w:cs="Times New Roman"/>
          <w:b/>
          <w:bCs/>
          <w:color w:val="00B050"/>
          <w:szCs w:val="24"/>
          <w:lang w:eastAsia="fr-FR"/>
        </w:rPr>
        <w:t xml:space="preserve"> et des paroles des compagnons et de ceux qui le</w:t>
      </w:r>
      <w:r w:rsidR="004E6BDB">
        <w:rPr>
          <w:rFonts w:eastAsia="Times New Roman" w:cs="Times New Roman"/>
          <w:b/>
          <w:bCs/>
          <w:color w:val="00B050"/>
          <w:szCs w:val="24"/>
          <w:lang w:eastAsia="fr-FR"/>
        </w:rPr>
        <w:t xml:space="preserve">s ont parfaitement suivit quant </w:t>
      </w:r>
      <w:r w:rsidRPr="000C56D5">
        <w:rPr>
          <w:rFonts w:eastAsia="Times New Roman" w:cs="Times New Roman"/>
          <w:b/>
          <w:bCs/>
          <w:color w:val="00B050"/>
          <w:szCs w:val="24"/>
          <w:lang w:eastAsia="fr-FR"/>
        </w:rPr>
        <w:t>au sujet de ce fondement. Ils se sont basés sur leurs propres opinions et sur leurs interprétations selon leur compréhension de la langue, et cela est la méthode des adeptes de l’hérésie.</w:t>
      </w:r>
      <w:r w:rsidRPr="000C56D5">
        <w:rPr>
          <w:rFonts w:eastAsia="Times New Roman" w:cs="Times New Roman"/>
          <w:color w:val="000000"/>
          <w:szCs w:val="24"/>
          <w:lang w:eastAsia="fr-FR"/>
        </w:rPr>
        <w:t xml:space="preserve"> » </w:t>
      </w:r>
      <w:r w:rsidRPr="000C56D5">
        <w:rPr>
          <w:rFonts w:eastAsia="Times New Roman" w:cs="Times New Roman"/>
          <w:color w:val="000000"/>
          <w:szCs w:val="24"/>
          <w:u w:val="single"/>
          <w:lang w:eastAsia="fr-FR"/>
        </w:rPr>
        <w:t>Fin de citation.</w:t>
      </w:r>
      <w:r w:rsidRPr="000C56D5">
        <w:rPr>
          <w:rFonts w:eastAsia="Times New Roman" w:cs="Times New Roman"/>
          <w:color w:val="000000"/>
          <w:szCs w:val="24"/>
          <w:lang w:eastAsia="fr-FR"/>
        </w:rPr>
        <w:t xml:space="preserve"> </w:t>
      </w:r>
      <w:r w:rsidRPr="000C56D5">
        <w:rPr>
          <w:rFonts w:eastAsia="Times New Roman" w:cs="Times New Roman"/>
          <w:color w:val="000000"/>
          <w:szCs w:val="24"/>
          <w:lang w:eastAsia="fr-FR"/>
        </w:rPr>
        <w:br/>
      </w:r>
    </w:p>
    <w:p w:rsidR="009131E3" w:rsidRDefault="009131E3" w:rsidP="00974C4C">
      <w:pPr>
        <w:pStyle w:val="Sansinterligne"/>
      </w:pPr>
      <w:r w:rsidRPr="003552FC">
        <w:t xml:space="preserve">Pour d'autre </w:t>
      </w:r>
      <w:r w:rsidR="00974C4C">
        <w:t xml:space="preserve">tel que l’Imam Ibn Hajar </w:t>
      </w:r>
      <w:r w:rsidR="00974C4C" w:rsidRPr="00F375EC">
        <w:rPr>
          <w:color w:val="000000"/>
        </w:rPr>
        <w:t>-</w:t>
      </w:r>
      <w:r w:rsidR="00974C4C" w:rsidRPr="00F375EC">
        <w:rPr>
          <w:i/>
          <w:iCs/>
          <w:color w:val="000000"/>
        </w:rPr>
        <w:t>qu’All</w:t>
      </w:r>
      <w:r w:rsidR="00974C4C">
        <w:rPr>
          <w:i/>
          <w:iCs/>
          <w:color w:val="000000"/>
        </w:rPr>
        <w:t>â</w:t>
      </w:r>
      <w:r w:rsidR="00974C4C" w:rsidRPr="00F375EC">
        <w:rPr>
          <w:i/>
          <w:iCs/>
          <w:color w:val="000000"/>
        </w:rPr>
        <w:t>h lui fasse Miséricorde</w:t>
      </w:r>
      <w:r w:rsidR="00974C4C" w:rsidRPr="00F375EC">
        <w:rPr>
          <w:color w:val="000000"/>
        </w:rPr>
        <w:t>-</w:t>
      </w:r>
      <w:r w:rsidR="00974C4C">
        <w:t> : « </w:t>
      </w:r>
      <w:r w:rsidRPr="00974C4C">
        <w:rPr>
          <w:b/>
          <w:bCs/>
          <w:color w:val="00B050"/>
        </w:rPr>
        <w:t>l'</w:t>
      </w:r>
      <w:proofErr w:type="spellStart"/>
      <w:r w:rsidRPr="00974C4C">
        <w:rPr>
          <w:b/>
          <w:bCs/>
          <w:color w:val="00B050"/>
        </w:rPr>
        <w:t>irja</w:t>
      </w:r>
      <w:proofErr w:type="spellEnd"/>
      <w:r w:rsidRPr="00974C4C">
        <w:rPr>
          <w:b/>
          <w:bCs/>
          <w:color w:val="00B050"/>
        </w:rPr>
        <w:t xml:space="preserve">' c'est retarder pour déclarer que ceux qui commettent des péchés graves et qui abandonnent les obligations entreront dans le feu. Leur point de vue se base sur l'assertion et la </w:t>
      </w:r>
      <w:r w:rsidRPr="00974C4C">
        <w:rPr>
          <w:b/>
          <w:bCs/>
          <w:color w:val="00B050"/>
        </w:rPr>
        <w:lastRenderedPageBreak/>
        <w:t xml:space="preserve">conviction que l'abandon des actes (arrêter de se </w:t>
      </w:r>
      <w:r w:rsidR="007337FA" w:rsidRPr="00974C4C">
        <w:rPr>
          <w:b/>
          <w:bCs/>
          <w:color w:val="00B050"/>
        </w:rPr>
        <w:t>soumettre</w:t>
      </w:r>
      <w:r w:rsidRPr="00974C4C">
        <w:rPr>
          <w:b/>
          <w:bCs/>
          <w:color w:val="00B050"/>
        </w:rPr>
        <w:t xml:space="preserve"> aux commandements et aux interdictions) ne nuit en rien.</w:t>
      </w:r>
      <w:r w:rsidR="00974C4C">
        <w:rPr>
          <w:b/>
          <w:bCs/>
        </w:rPr>
        <w:t> </w:t>
      </w:r>
      <w:r w:rsidR="00974C4C" w:rsidRPr="00974C4C">
        <w:t>»</w:t>
      </w:r>
      <w:r w:rsidRPr="003552FC">
        <w:t xml:space="preserve"> [</w:t>
      </w:r>
      <w:r w:rsidR="00974C4C">
        <w:t>Source :</w:t>
      </w:r>
      <w:r w:rsidRPr="003552FC">
        <w:t xml:space="preserve"> Hadi Al Sari] </w:t>
      </w:r>
    </w:p>
    <w:p w:rsidR="00974C4C" w:rsidRDefault="00974C4C" w:rsidP="00974C4C">
      <w:pPr>
        <w:pStyle w:val="Sansinterligne"/>
      </w:pPr>
    </w:p>
    <w:p w:rsidR="00974C4C" w:rsidRPr="00974C4C" w:rsidRDefault="00974C4C" w:rsidP="00974C4C">
      <w:pPr>
        <w:pStyle w:val="Sansinterligne"/>
        <w:rPr>
          <w:rFonts w:eastAsia="Times New Roman" w:cs="Times New Roman"/>
          <w:b/>
          <w:bCs/>
          <w:color w:val="00B050"/>
          <w:szCs w:val="24"/>
          <w:lang w:eastAsia="fr-FR"/>
        </w:rPr>
      </w:pPr>
      <w:r w:rsidRPr="00DF79C4">
        <w:rPr>
          <w:rFonts w:eastAsia="Times New Roman" w:cs="Times New Roman"/>
          <w:color w:val="000000"/>
          <w:szCs w:val="24"/>
          <w:lang w:eastAsia="fr-FR"/>
        </w:rPr>
        <w:t xml:space="preserve">Dans </w:t>
      </w:r>
      <w:proofErr w:type="spellStart"/>
      <w:r w:rsidRPr="00DF79C4">
        <w:rPr>
          <w:rFonts w:eastAsia="Times New Roman" w:cs="Times New Roman"/>
          <w:color w:val="000000"/>
          <w:szCs w:val="24"/>
          <w:lang w:eastAsia="fr-FR"/>
        </w:rPr>
        <w:t>Kitâb</w:t>
      </w:r>
      <w:proofErr w:type="spellEnd"/>
      <w:r w:rsidRPr="00DF79C4">
        <w:rPr>
          <w:rFonts w:eastAsia="Times New Roman" w:cs="Times New Roman"/>
          <w:color w:val="000000"/>
          <w:szCs w:val="24"/>
          <w:lang w:eastAsia="fr-FR"/>
        </w:rPr>
        <w:t xml:space="preserve"> Al </w:t>
      </w:r>
      <w:proofErr w:type="spellStart"/>
      <w:r w:rsidRPr="00DF79C4">
        <w:rPr>
          <w:rFonts w:eastAsia="Times New Roman" w:cs="Times New Roman"/>
          <w:color w:val="000000"/>
          <w:szCs w:val="24"/>
          <w:lang w:eastAsia="fr-FR"/>
        </w:rPr>
        <w:t>Imân</w:t>
      </w:r>
      <w:proofErr w:type="spellEnd"/>
      <w:r w:rsidRPr="00DF79C4">
        <w:rPr>
          <w:rFonts w:eastAsia="Times New Roman" w:cs="Times New Roman"/>
          <w:color w:val="000000"/>
          <w:szCs w:val="24"/>
          <w:lang w:eastAsia="fr-FR"/>
        </w:rPr>
        <w:t xml:space="preserve">, </w:t>
      </w:r>
      <w:proofErr w:type="spellStart"/>
      <w:r w:rsidRPr="00DF79C4">
        <w:rPr>
          <w:rFonts w:eastAsia="Times New Roman" w:cs="Times New Roman"/>
          <w:color w:val="000000"/>
          <w:szCs w:val="24"/>
          <w:lang w:eastAsia="fr-FR"/>
        </w:rPr>
        <w:t>cheykh</w:t>
      </w:r>
      <w:proofErr w:type="spellEnd"/>
      <w:r w:rsidRPr="00DF79C4">
        <w:rPr>
          <w:rFonts w:eastAsia="Times New Roman" w:cs="Times New Roman"/>
          <w:color w:val="000000"/>
          <w:szCs w:val="24"/>
          <w:lang w:eastAsia="fr-FR"/>
        </w:rPr>
        <w:t xml:space="preserve"> Al Islam ibn </w:t>
      </w:r>
      <w:proofErr w:type="spellStart"/>
      <w:r w:rsidRPr="00DF79C4">
        <w:rPr>
          <w:rFonts w:eastAsia="Times New Roman" w:cs="Times New Roman"/>
          <w:color w:val="000000"/>
          <w:szCs w:val="24"/>
          <w:lang w:eastAsia="fr-FR"/>
        </w:rPr>
        <w:t>Taymiya</w:t>
      </w:r>
      <w:proofErr w:type="spellEnd"/>
      <w:r w:rsidRPr="00DF79C4">
        <w:rPr>
          <w:rFonts w:eastAsia="Times New Roman" w:cs="Times New Roman"/>
          <w:color w:val="000000"/>
          <w:szCs w:val="24"/>
          <w:lang w:eastAsia="fr-FR"/>
        </w:rPr>
        <w:t xml:space="preserve">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Pr>
          <w:color w:val="000000"/>
        </w:rPr>
        <w:t xml:space="preserve"> </w:t>
      </w:r>
      <w:r w:rsidRPr="00DF79C4">
        <w:rPr>
          <w:rFonts w:eastAsia="Times New Roman" w:cs="Times New Roman"/>
          <w:color w:val="000000"/>
          <w:szCs w:val="24"/>
          <w:lang w:eastAsia="fr-FR"/>
        </w:rPr>
        <w:t xml:space="preserve">dit : </w:t>
      </w:r>
      <w:r w:rsidRPr="00974C4C">
        <w:rPr>
          <w:rFonts w:eastAsia="Times New Roman" w:cs="Times New Roman"/>
          <w:szCs w:val="24"/>
          <w:lang w:eastAsia="fr-FR"/>
        </w:rPr>
        <w:t>«</w:t>
      </w:r>
      <w:r w:rsidRPr="00974C4C">
        <w:rPr>
          <w:rFonts w:eastAsia="Times New Roman" w:cs="Times New Roman"/>
          <w:b/>
          <w:bCs/>
          <w:color w:val="00B050"/>
          <w:szCs w:val="24"/>
          <w:lang w:eastAsia="fr-FR"/>
        </w:rPr>
        <w:t xml:space="preserve"> Le fondement de la foi est dans le cœur, et c’est la parole du cœur et son acte, qui est l’acceptation et la reconnaissance, l’amour et la dévotion. Mais il est impératif que ressortent sur les membres les implications et les obligations de ce qu’il y a dans le cœur, et lorsqu’il ne pratique pas les implications et les obligations, cela indique alors l’absence ou </w:t>
      </w:r>
      <w:r w:rsidR="007337FA">
        <w:rPr>
          <w:rFonts w:eastAsia="Times New Roman" w:cs="Times New Roman"/>
          <w:b/>
          <w:bCs/>
          <w:color w:val="00B050"/>
          <w:szCs w:val="24"/>
          <w:lang w:eastAsia="fr-FR"/>
        </w:rPr>
        <w:t>la faiblesse de la foi. Ce pour</w:t>
      </w:r>
      <w:r w:rsidRPr="00974C4C">
        <w:rPr>
          <w:rFonts w:eastAsia="Times New Roman" w:cs="Times New Roman"/>
          <w:b/>
          <w:bCs/>
          <w:color w:val="00B050"/>
          <w:szCs w:val="24"/>
          <w:lang w:eastAsia="fr-FR"/>
        </w:rPr>
        <w:t>quoi les actes apparents sont parmi le</w:t>
      </w:r>
      <w:r w:rsidR="007337FA">
        <w:rPr>
          <w:rFonts w:eastAsia="Times New Roman" w:cs="Times New Roman"/>
          <w:b/>
          <w:bCs/>
          <w:color w:val="00B050"/>
          <w:szCs w:val="24"/>
          <w:lang w:eastAsia="fr-FR"/>
        </w:rPr>
        <w:t>s obligations de la foi contenue</w:t>
      </w:r>
      <w:r w:rsidRPr="00974C4C">
        <w:rPr>
          <w:rFonts w:eastAsia="Times New Roman" w:cs="Times New Roman"/>
          <w:b/>
          <w:bCs/>
          <w:color w:val="00B050"/>
          <w:szCs w:val="24"/>
          <w:lang w:eastAsia="fr-FR"/>
        </w:rPr>
        <w:t xml:space="preserve"> dans le cœur et une implication de cela, et cela est la réalisation de ce qu’il y a dans le cœur, une indication de cela est une observation de cela, et c’est une branche complète de la foi ou une partie.</w:t>
      </w:r>
      <w:r w:rsidRPr="00974C4C">
        <w:rPr>
          <w:rFonts w:eastAsia="Times New Roman" w:cs="Times New Roman"/>
          <w:color w:val="000000"/>
          <w:szCs w:val="24"/>
          <w:lang w:eastAsia="fr-FR"/>
        </w:rPr>
        <w:t xml:space="preserve"> » </w:t>
      </w:r>
      <w:r w:rsidRPr="00974C4C">
        <w:rPr>
          <w:rFonts w:eastAsia="Times New Roman" w:cs="Times New Roman"/>
          <w:color w:val="000000"/>
          <w:szCs w:val="24"/>
          <w:lang w:eastAsia="fr-FR"/>
        </w:rPr>
        <w:br/>
      </w:r>
      <w:r w:rsidRPr="00974C4C">
        <w:rPr>
          <w:rFonts w:eastAsia="Times New Roman" w:cs="Times New Roman"/>
          <w:color w:val="000000"/>
          <w:szCs w:val="24"/>
          <w:lang w:eastAsia="fr-FR"/>
        </w:rPr>
        <w:br/>
        <w:t xml:space="preserve">Il dit également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Pr>
          <w:rFonts w:eastAsia="Times New Roman" w:cs="Times New Roman"/>
          <w:color w:val="000000"/>
          <w:szCs w:val="24"/>
          <w:lang w:eastAsia="fr-FR"/>
        </w:rPr>
        <w:t xml:space="preserve">: </w:t>
      </w:r>
      <w:r w:rsidRPr="00974C4C">
        <w:rPr>
          <w:rFonts w:eastAsia="Times New Roman" w:cs="Times New Roman"/>
          <w:color w:val="000000"/>
          <w:szCs w:val="24"/>
          <w:lang w:eastAsia="fr-FR"/>
        </w:rPr>
        <w:t xml:space="preserve">« </w:t>
      </w:r>
      <w:r w:rsidRPr="00974C4C">
        <w:rPr>
          <w:rFonts w:eastAsia="Times New Roman" w:cs="Times New Roman"/>
          <w:b/>
          <w:bCs/>
          <w:color w:val="00B050"/>
          <w:szCs w:val="24"/>
          <w:lang w:eastAsia="fr-FR"/>
        </w:rPr>
        <w:t>Au contraire, quiconque observe ce que disent les</w:t>
      </w:r>
      <w:r w:rsidR="007337FA">
        <w:rPr>
          <w:rFonts w:eastAsia="Times New Roman" w:cs="Times New Roman"/>
          <w:b/>
          <w:bCs/>
          <w:color w:val="00B050"/>
          <w:szCs w:val="24"/>
          <w:lang w:eastAsia="fr-FR"/>
        </w:rPr>
        <w:t xml:space="preserve"> </w:t>
      </w:r>
      <w:proofErr w:type="spellStart"/>
      <w:r w:rsidR="007337FA">
        <w:rPr>
          <w:rFonts w:eastAsia="Times New Roman" w:cs="Times New Roman"/>
          <w:b/>
          <w:bCs/>
          <w:color w:val="00B050"/>
          <w:szCs w:val="24"/>
          <w:lang w:eastAsia="fr-FR"/>
        </w:rPr>
        <w:t>khawârij</w:t>
      </w:r>
      <w:proofErr w:type="spellEnd"/>
      <w:r w:rsidR="007337FA">
        <w:rPr>
          <w:rFonts w:eastAsia="Times New Roman" w:cs="Times New Roman"/>
          <w:b/>
          <w:bCs/>
          <w:color w:val="00B050"/>
          <w:szCs w:val="24"/>
          <w:lang w:eastAsia="fr-FR"/>
        </w:rPr>
        <w:t xml:space="preserve"> et les </w:t>
      </w:r>
      <w:proofErr w:type="spellStart"/>
      <w:r w:rsidR="007337FA">
        <w:rPr>
          <w:rFonts w:eastAsia="Times New Roman" w:cs="Times New Roman"/>
          <w:b/>
          <w:bCs/>
          <w:color w:val="00B050"/>
          <w:szCs w:val="24"/>
          <w:lang w:eastAsia="fr-FR"/>
        </w:rPr>
        <w:t>mourji’a</w:t>
      </w:r>
      <w:proofErr w:type="spellEnd"/>
      <w:r w:rsidR="007337FA">
        <w:rPr>
          <w:rFonts w:eastAsia="Times New Roman" w:cs="Times New Roman"/>
          <w:b/>
          <w:bCs/>
          <w:color w:val="00B050"/>
          <w:szCs w:val="24"/>
          <w:lang w:eastAsia="fr-FR"/>
        </w:rPr>
        <w:t xml:space="preserve"> quant </w:t>
      </w:r>
      <w:r w:rsidRPr="00974C4C">
        <w:rPr>
          <w:rFonts w:eastAsia="Times New Roman" w:cs="Times New Roman"/>
          <w:b/>
          <w:bCs/>
          <w:color w:val="00B050"/>
          <w:szCs w:val="24"/>
          <w:lang w:eastAsia="fr-FR"/>
        </w:rPr>
        <w:t xml:space="preserve">à la signification de la foi, il saura inévitablement qu’ils sont en opposition avec le messager </w:t>
      </w:r>
      <w:r w:rsidRPr="00974C4C">
        <w:rPr>
          <w:rFonts w:cs="Times New Roman"/>
          <w:b/>
          <w:bCs/>
          <w:color w:val="00B050"/>
        </w:rPr>
        <w:t>-</w:t>
      </w:r>
      <w:proofErr w:type="spellStart"/>
      <w:r w:rsidRPr="00974C4C">
        <w:rPr>
          <w:rFonts w:cs="Times New Roman"/>
          <w:b/>
          <w:bCs/>
          <w:i/>
          <w:iCs/>
          <w:color w:val="00B050"/>
        </w:rPr>
        <w:t>sallâ</w:t>
      </w:r>
      <w:proofErr w:type="spellEnd"/>
      <w:r w:rsidRPr="00974C4C">
        <w:rPr>
          <w:rFonts w:cs="Times New Roman"/>
          <w:b/>
          <w:bCs/>
          <w:i/>
          <w:iCs/>
          <w:color w:val="00B050"/>
        </w:rPr>
        <w:t xml:space="preserve"> l-</w:t>
      </w:r>
      <w:proofErr w:type="spellStart"/>
      <w:r w:rsidRPr="00974C4C">
        <w:rPr>
          <w:rFonts w:cs="Times New Roman"/>
          <w:b/>
          <w:bCs/>
          <w:i/>
          <w:iCs/>
          <w:color w:val="00B050"/>
        </w:rPr>
        <w:t>Lahû</w:t>
      </w:r>
      <w:proofErr w:type="spellEnd"/>
      <w:r w:rsidRPr="00974C4C">
        <w:rPr>
          <w:rFonts w:cs="Times New Roman"/>
          <w:b/>
          <w:bCs/>
          <w:i/>
          <w:iCs/>
          <w:color w:val="00B050"/>
        </w:rPr>
        <w:t xml:space="preserve"> ‘</w:t>
      </w:r>
      <w:proofErr w:type="spellStart"/>
      <w:r w:rsidRPr="00974C4C">
        <w:rPr>
          <w:rFonts w:cs="Times New Roman"/>
          <w:b/>
          <w:bCs/>
          <w:i/>
          <w:iCs/>
          <w:color w:val="00B050"/>
        </w:rPr>
        <w:t>aleyhi</w:t>
      </w:r>
      <w:proofErr w:type="spellEnd"/>
      <w:r w:rsidRPr="00974C4C">
        <w:rPr>
          <w:rFonts w:cs="Times New Roman"/>
          <w:b/>
          <w:bCs/>
          <w:i/>
          <w:iCs/>
          <w:color w:val="00B050"/>
        </w:rPr>
        <w:t xml:space="preserve"> </w:t>
      </w:r>
      <w:proofErr w:type="spellStart"/>
      <w:r w:rsidRPr="00974C4C">
        <w:rPr>
          <w:rFonts w:cs="Times New Roman"/>
          <w:b/>
          <w:bCs/>
          <w:i/>
          <w:iCs/>
          <w:color w:val="00B050"/>
        </w:rPr>
        <w:t>wa</w:t>
      </w:r>
      <w:proofErr w:type="spellEnd"/>
      <w:r w:rsidRPr="00974C4C">
        <w:rPr>
          <w:rFonts w:cs="Times New Roman"/>
          <w:b/>
          <w:bCs/>
          <w:i/>
          <w:iCs/>
          <w:color w:val="00B050"/>
        </w:rPr>
        <w:t xml:space="preserve"> </w:t>
      </w:r>
      <w:proofErr w:type="spellStart"/>
      <w:r w:rsidRPr="00974C4C">
        <w:rPr>
          <w:rFonts w:cs="Times New Roman"/>
          <w:b/>
          <w:bCs/>
          <w:i/>
          <w:iCs/>
          <w:color w:val="00B050"/>
        </w:rPr>
        <w:t>sallam</w:t>
      </w:r>
      <w:proofErr w:type="spellEnd"/>
      <w:r w:rsidRPr="00974C4C">
        <w:rPr>
          <w:rFonts w:cs="Times New Roman"/>
          <w:b/>
          <w:bCs/>
          <w:color w:val="00B050"/>
        </w:rPr>
        <w:t>-</w:t>
      </w:r>
      <w:r w:rsidRPr="00974C4C">
        <w:rPr>
          <w:rFonts w:eastAsia="Times New Roman" w:cs="Times New Roman"/>
          <w:b/>
          <w:bCs/>
          <w:color w:val="00B050"/>
          <w:szCs w:val="24"/>
          <w:lang w:eastAsia="fr-FR"/>
        </w:rPr>
        <w:t xml:space="preserve">, et il saura inévitablement que l’obéissance d’Allah et de Son messager fait partie de la finition de la foi, et qu’il ne rend pas mécréant toute personne qui commet un péché. </w:t>
      </w:r>
      <w:r w:rsidRPr="00974C4C">
        <w:rPr>
          <w:rFonts w:eastAsia="Times New Roman" w:cs="Times New Roman"/>
          <w:b/>
          <w:bCs/>
          <w:color w:val="00B050"/>
          <w:szCs w:val="24"/>
          <w:lang w:eastAsia="fr-FR"/>
        </w:rPr>
        <w:br/>
      </w:r>
      <w:r w:rsidRPr="00974C4C">
        <w:rPr>
          <w:rFonts w:eastAsia="Times New Roman" w:cs="Times New Roman"/>
          <w:b/>
          <w:bCs/>
          <w:color w:val="00B050"/>
          <w:szCs w:val="24"/>
          <w:lang w:eastAsia="fr-FR"/>
        </w:rPr>
        <w:br/>
        <w:t xml:space="preserve">Et il saura aussi que si des gens avaient dit au prophète </w:t>
      </w:r>
      <w:r w:rsidRPr="00974C4C">
        <w:rPr>
          <w:rFonts w:cs="Times New Roman"/>
          <w:b/>
          <w:bCs/>
          <w:color w:val="00B050"/>
        </w:rPr>
        <w:t>-</w:t>
      </w:r>
      <w:proofErr w:type="spellStart"/>
      <w:r w:rsidRPr="00974C4C">
        <w:rPr>
          <w:rFonts w:cs="Times New Roman"/>
          <w:b/>
          <w:bCs/>
          <w:i/>
          <w:iCs/>
          <w:color w:val="00B050"/>
        </w:rPr>
        <w:t>sallâ</w:t>
      </w:r>
      <w:proofErr w:type="spellEnd"/>
      <w:r w:rsidRPr="00974C4C">
        <w:rPr>
          <w:rFonts w:cs="Times New Roman"/>
          <w:b/>
          <w:bCs/>
          <w:i/>
          <w:iCs/>
          <w:color w:val="00B050"/>
        </w:rPr>
        <w:t xml:space="preserve"> l-</w:t>
      </w:r>
      <w:proofErr w:type="spellStart"/>
      <w:r w:rsidRPr="00974C4C">
        <w:rPr>
          <w:rFonts w:cs="Times New Roman"/>
          <w:b/>
          <w:bCs/>
          <w:i/>
          <w:iCs/>
          <w:color w:val="00B050"/>
        </w:rPr>
        <w:t>Lahû</w:t>
      </w:r>
      <w:proofErr w:type="spellEnd"/>
      <w:r w:rsidRPr="00974C4C">
        <w:rPr>
          <w:rFonts w:cs="Times New Roman"/>
          <w:b/>
          <w:bCs/>
          <w:i/>
          <w:iCs/>
          <w:color w:val="00B050"/>
        </w:rPr>
        <w:t xml:space="preserve"> ‘</w:t>
      </w:r>
      <w:proofErr w:type="spellStart"/>
      <w:r w:rsidRPr="00974C4C">
        <w:rPr>
          <w:rFonts w:cs="Times New Roman"/>
          <w:b/>
          <w:bCs/>
          <w:i/>
          <w:iCs/>
          <w:color w:val="00B050"/>
        </w:rPr>
        <w:t>aleyhi</w:t>
      </w:r>
      <w:proofErr w:type="spellEnd"/>
      <w:r w:rsidRPr="00974C4C">
        <w:rPr>
          <w:rFonts w:cs="Times New Roman"/>
          <w:b/>
          <w:bCs/>
          <w:i/>
          <w:iCs/>
          <w:color w:val="00B050"/>
        </w:rPr>
        <w:t xml:space="preserve"> </w:t>
      </w:r>
      <w:proofErr w:type="spellStart"/>
      <w:r w:rsidRPr="00974C4C">
        <w:rPr>
          <w:rFonts w:cs="Times New Roman"/>
          <w:b/>
          <w:bCs/>
          <w:i/>
          <w:iCs/>
          <w:color w:val="00B050"/>
        </w:rPr>
        <w:t>wa</w:t>
      </w:r>
      <w:proofErr w:type="spellEnd"/>
      <w:r w:rsidRPr="00974C4C">
        <w:rPr>
          <w:rFonts w:cs="Times New Roman"/>
          <w:b/>
          <w:bCs/>
          <w:i/>
          <w:iCs/>
          <w:color w:val="00B050"/>
        </w:rPr>
        <w:t xml:space="preserve"> </w:t>
      </w:r>
      <w:proofErr w:type="spellStart"/>
      <w:r w:rsidRPr="00974C4C">
        <w:rPr>
          <w:rFonts w:cs="Times New Roman"/>
          <w:b/>
          <w:bCs/>
          <w:i/>
          <w:iCs/>
          <w:color w:val="00B050"/>
        </w:rPr>
        <w:t>sallam</w:t>
      </w:r>
      <w:proofErr w:type="spellEnd"/>
      <w:r w:rsidRPr="00974C4C">
        <w:rPr>
          <w:rFonts w:cs="Times New Roman"/>
          <w:b/>
          <w:bCs/>
          <w:color w:val="00B050"/>
        </w:rPr>
        <w:t>-</w:t>
      </w:r>
      <w:r w:rsidRPr="00974C4C">
        <w:rPr>
          <w:rFonts w:eastAsia="Times New Roman" w:cs="Times New Roman"/>
          <w:b/>
          <w:bCs/>
          <w:color w:val="00B050"/>
          <w:szCs w:val="24"/>
          <w:lang w:eastAsia="fr-FR"/>
        </w:rPr>
        <w:t xml:space="preserve"> : « Nous croyons en ce avec quoi tu es venu dans nos cœurs, sans en douter aucunement, et nous l’avouons de nos langues par les deux attestations, sauf que nous ne t’obéissons pas dans une moindre chose que tu nous as ordonné ou interdit, nous ne prions donc pas, ni n’accomplissons le pèlerinage, ni ne donnons l’aumône, et nous ne rendons pas le dépôt, et nous ne respectons pas nos pactes et nous ne respectons pas les liens de parenté, et nous n’accomplissons aucun acte de bien que tu nous as ordonné, et nous buvons l’alcool, et nous nous marions avec les femmes qui nous sont interdites en faisant de l’adultère publiquement, et nous tuons tous ce que nous pouvons de tes compagnons et de ta communauté et nous prenons leurs biens, et même nous te tuons toi aussi et nous te combattons du coté de tes ennemis. » </w:t>
      </w:r>
    </w:p>
    <w:p w:rsidR="00974C4C" w:rsidRPr="00974C4C" w:rsidRDefault="00974C4C" w:rsidP="00974C4C">
      <w:pPr>
        <w:pStyle w:val="Sansinterligne"/>
        <w:rPr>
          <w:rFonts w:eastAsia="Times New Roman" w:cs="Times New Roman"/>
          <w:b/>
          <w:bCs/>
          <w:color w:val="00B050"/>
          <w:szCs w:val="24"/>
          <w:lang w:eastAsia="fr-FR"/>
        </w:rPr>
      </w:pPr>
      <w:r w:rsidRPr="00974C4C">
        <w:rPr>
          <w:rFonts w:eastAsia="Times New Roman" w:cs="Times New Roman"/>
          <w:b/>
          <w:bCs/>
          <w:color w:val="00B050"/>
          <w:szCs w:val="24"/>
          <w:lang w:eastAsia="fr-FR"/>
        </w:rPr>
        <w:br/>
        <w:t xml:space="preserve">Est-il imaginable pour une personne qui possède une raison, que le prophète </w:t>
      </w:r>
      <w:r w:rsidRPr="00974C4C">
        <w:rPr>
          <w:rFonts w:cs="Times New Roman"/>
          <w:b/>
          <w:bCs/>
          <w:color w:val="00B050"/>
        </w:rPr>
        <w:t>-</w:t>
      </w:r>
      <w:proofErr w:type="spellStart"/>
      <w:r w:rsidRPr="00974C4C">
        <w:rPr>
          <w:rFonts w:cs="Times New Roman"/>
          <w:b/>
          <w:bCs/>
          <w:i/>
          <w:iCs/>
          <w:color w:val="00B050"/>
        </w:rPr>
        <w:t>sallâ</w:t>
      </w:r>
      <w:proofErr w:type="spellEnd"/>
      <w:r w:rsidRPr="00974C4C">
        <w:rPr>
          <w:rFonts w:cs="Times New Roman"/>
          <w:b/>
          <w:bCs/>
          <w:i/>
          <w:iCs/>
          <w:color w:val="00B050"/>
        </w:rPr>
        <w:t xml:space="preserve"> l-</w:t>
      </w:r>
      <w:proofErr w:type="spellStart"/>
      <w:r w:rsidRPr="00974C4C">
        <w:rPr>
          <w:rFonts w:cs="Times New Roman"/>
          <w:b/>
          <w:bCs/>
          <w:i/>
          <w:iCs/>
          <w:color w:val="00B050"/>
        </w:rPr>
        <w:t>Lahû</w:t>
      </w:r>
      <w:proofErr w:type="spellEnd"/>
      <w:r w:rsidRPr="00974C4C">
        <w:rPr>
          <w:rFonts w:cs="Times New Roman"/>
          <w:b/>
          <w:bCs/>
          <w:i/>
          <w:iCs/>
          <w:color w:val="00B050"/>
        </w:rPr>
        <w:t xml:space="preserve"> ‘</w:t>
      </w:r>
      <w:proofErr w:type="spellStart"/>
      <w:r w:rsidRPr="00974C4C">
        <w:rPr>
          <w:rFonts w:cs="Times New Roman"/>
          <w:b/>
          <w:bCs/>
          <w:i/>
          <w:iCs/>
          <w:color w:val="00B050"/>
        </w:rPr>
        <w:t>aleyhi</w:t>
      </w:r>
      <w:proofErr w:type="spellEnd"/>
      <w:r w:rsidRPr="00974C4C">
        <w:rPr>
          <w:rFonts w:cs="Times New Roman"/>
          <w:b/>
          <w:bCs/>
          <w:i/>
          <w:iCs/>
          <w:color w:val="00B050"/>
        </w:rPr>
        <w:t xml:space="preserve"> </w:t>
      </w:r>
      <w:proofErr w:type="spellStart"/>
      <w:r w:rsidRPr="00974C4C">
        <w:rPr>
          <w:rFonts w:cs="Times New Roman"/>
          <w:b/>
          <w:bCs/>
          <w:i/>
          <w:iCs/>
          <w:color w:val="00B050"/>
        </w:rPr>
        <w:t>wa</w:t>
      </w:r>
      <w:proofErr w:type="spellEnd"/>
      <w:r w:rsidRPr="00974C4C">
        <w:rPr>
          <w:rFonts w:cs="Times New Roman"/>
          <w:b/>
          <w:bCs/>
          <w:i/>
          <w:iCs/>
          <w:color w:val="00B050"/>
        </w:rPr>
        <w:t xml:space="preserve"> </w:t>
      </w:r>
      <w:proofErr w:type="spellStart"/>
      <w:r w:rsidRPr="00974C4C">
        <w:rPr>
          <w:rFonts w:cs="Times New Roman"/>
          <w:b/>
          <w:bCs/>
          <w:i/>
          <w:iCs/>
          <w:color w:val="00B050"/>
        </w:rPr>
        <w:t>sallam</w:t>
      </w:r>
      <w:proofErr w:type="spellEnd"/>
      <w:r w:rsidRPr="00974C4C">
        <w:rPr>
          <w:rFonts w:cs="Times New Roman"/>
          <w:b/>
          <w:bCs/>
          <w:color w:val="00B050"/>
        </w:rPr>
        <w:t>-</w:t>
      </w:r>
      <w:r w:rsidRPr="00974C4C">
        <w:rPr>
          <w:rFonts w:eastAsia="Times New Roman" w:cs="Times New Roman"/>
          <w:b/>
          <w:bCs/>
          <w:color w:val="00B050"/>
          <w:szCs w:val="24"/>
          <w:lang w:eastAsia="fr-FR"/>
        </w:rPr>
        <w:t xml:space="preserve"> leur aurait répondu « Vous êtes des croyants qui avez une foi parfaite, et vous faite partie des gens pour qui je ferai intercession le jour du jugement, et il y a espoir pour vous qu’aucun d’entre vous n’entre au feu ! » ?! </w:t>
      </w:r>
    </w:p>
    <w:p w:rsidR="00974C4C" w:rsidRPr="00974C4C" w:rsidRDefault="00974C4C" w:rsidP="00974C4C">
      <w:pPr>
        <w:pStyle w:val="Sansinterligne"/>
        <w:rPr>
          <w:rFonts w:eastAsia="Times New Roman" w:cs="Times New Roman"/>
          <w:b/>
          <w:bCs/>
          <w:color w:val="00B050"/>
          <w:szCs w:val="24"/>
          <w:lang w:eastAsia="fr-FR"/>
        </w:rPr>
      </w:pPr>
    </w:p>
    <w:p w:rsidR="00974C4C" w:rsidRPr="00974C4C" w:rsidRDefault="00974C4C" w:rsidP="00AB68AE">
      <w:pPr>
        <w:pStyle w:val="Sansinterligne"/>
        <w:rPr>
          <w:rFonts w:eastAsia="Times New Roman" w:cs="Times New Roman"/>
          <w:b/>
          <w:bCs/>
          <w:color w:val="00B050"/>
          <w:szCs w:val="24"/>
          <w:lang w:eastAsia="fr-FR"/>
        </w:rPr>
      </w:pPr>
      <w:r w:rsidRPr="00974C4C">
        <w:rPr>
          <w:rFonts w:eastAsia="Times New Roman" w:cs="Times New Roman"/>
          <w:b/>
          <w:bCs/>
          <w:color w:val="00B050"/>
          <w:szCs w:val="24"/>
          <w:lang w:eastAsia="fr-FR"/>
        </w:rPr>
        <w:t>Mais tout musulman saura inévitablement que le messager leur aurait dit « Vous êtes les gens les plus mécréants envers ce avec qu</w:t>
      </w:r>
      <w:r w:rsidR="007337FA">
        <w:rPr>
          <w:rFonts w:eastAsia="Times New Roman" w:cs="Times New Roman"/>
          <w:b/>
          <w:bCs/>
          <w:color w:val="00B050"/>
          <w:szCs w:val="24"/>
          <w:lang w:eastAsia="fr-FR"/>
        </w:rPr>
        <w:t>oi je suis venu » et qu’il leur</w:t>
      </w:r>
      <w:r w:rsidRPr="00974C4C">
        <w:rPr>
          <w:rFonts w:eastAsia="Times New Roman" w:cs="Times New Roman"/>
          <w:b/>
          <w:bCs/>
          <w:color w:val="00B050"/>
          <w:szCs w:val="24"/>
          <w:lang w:eastAsia="fr-FR"/>
        </w:rPr>
        <w:t xml:space="preserve"> aurait tranché la tête s’ils ne s’étaient pas repentis de cela. </w:t>
      </w:r>
      <w:r w:rsidRPr="00974C4C">
        <w:rPr>
          <w:rFonts w:eastAsia="Times New Roman" w:cs="Times New Roman"/>
          <w:color w:val="000000"/>
          <w:szCs w:val="24"/>
          <w:lang w:eastAsia="fr-FR"/>
        </w:rPr>
        <w:t xml:space="preserve">» </w:t>
      </w:r>
      <w:r w:rsidRPr="00974C4C">
        <w:rPr>
          <w:rFonts w:eastAsia="Times New Roman" w:cs="Times New Roman"/>
          <w:color w:val="000000"/>
          <w:szCs w:val="24"/>
          <w:lang w:eastAsia="fr-FR"/>
        </w:rPr>
        <w:br/>
      </w:r>
      <w:r w:rsidRPr="00974C4C">
        <w:rPr>
          <w:rFonts w:eastAsia="Times New Roman" w:cs="Times New Roman"/>
          <w:color w:val="000000"/>
          <w:szCs w:val="24"/>
          <w:lang w:eastAsia="fr-FR"/>
        </w:rPr>
        <w:br/>
        <w:t xml:space="preserve">Il dit </w:t>
      </w:r>
      <w:r w:rsidR="00AB68AE">
        <w:rPr>
          <w:rFonts w:eastAsia="Times New Roman" w:cs="Times New Roman"/>
          <w:color w:val="000000"/>
          <w:szCs w:val="24"/>
          <w:lang w:eastAsia="fr-FR"/>
        </w:rPr>
        <w:t>aussi</w:t>
      </w:r>
      <w:r w:rsidRPr="00974C4C">
        <w:rPr>
          <w:rFonts w:eastAsia="Times New Roman" w:cs="Times New Roman"/>
          <w:color w:val="000000"/>
          <w:szCs w:val="24"/>
          <w:lang w:eastAsia="fr-FR"/>
        </w:rPr>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Pr>
          <w:rFonts w:eastAsia="Times New Roman" w:cs="Times New Roman"/>
          <w:color w:val="000000"/>
          <w:szCs w:val="24"/>
          <w:lang w:eastAsia="fr-FR"/>
        </w:rPr>
        <w:t xml:space="preserve">: </w:t>
      </w:r>
      <w:r w:rsidRPr="00974C4C">
        <w:rPr>
          <w:rFonts w:eastAsia="Times New Roman" w:cs="Times New Roman"/>
          <w:color w:val="000000"/>
          <w:szCs w:val="24"/>
          <w:lang w:eastAsia="fr-FR"/>
        </w:rPr>
        <w:t xml:space="preserve">« </w:t>
      </w:r>
      <w:r w:rsidR="007337FA">
        <w:rPr>
          <w:rFonts w:eastAsia="Times New Roman" w:cs="Times New Roman"/>
          <w:b/>
          <w:bCs/>
          <w:color w:val="00B050"/>
          <w:szCs w:val="24"/>
          <w:lang w:eastAsia="fr-FR"/>
        </w:rPr>
        <w:t xml:space="preserve">Quant </w:t>
      </w:r>
      <w:r w:rsidRPr="00974C4C">
        <w:rPr>
          <w:rFonts w:eastAsia="Times New Roman" w:cs="Times New Roman"/>
          <w:b/>
          <w:bCs/>
          <w:color w:val="00B050"/>
          <w:szCs w:val="24"/>
          <w:lang w:eastAsia="fr-FR"/>
        </w:rPr>
        <w:t xml:space="preserve">au terme « foi » lorsqu’il est énoncé dans le Coran et la </w:t>
      </w:r>
      <w:proofErr w:type="spellStart"/>
      <w:r w:rsidRPr="00974C4C">
        <w:rPr>
          <w:rFonts w:eastAsia="Times New Roman" w:cs="Times New Roman"/>
          <w:b/>
          <w:bCs/>
          <w:color w:val="00B050"/>
          <w:szCs w:val="24"/>
          <w:lang w:eastAsia="fr-FR"/>
        </w:rPr>
        <w:t>sounnah</w:t>
      </w:r>
      <w:proofErr w:type="spellEnd"/>
      <w:r w:rsidRPr="00974C4C">
        <w:rPr>
          <w:rFonts w:eastAsia="Times New Roman" w:cs="Times New Roman"/>
          <w:b/>
          <w:bCs/>
          <w:color w:val="00B050"/>
          <w:szCs w:val="24"/>
          <w:lang w:eastAsia="fr-FR"/>
        </w:rPr>
        <w:t>, ce que l’on veut dire par ce terme est la même chose que le terme « bienfaisance » (birr) et le terme « piété » (</w:t>
      </w:r>
      <w:proofErr w:type="spellStart"/>
      <w:r w:rsidRPr="00974C4C">
        <w:rPr>
          <w:rFonts w:eastAsia="Times New Roman" w:cs="Times New Roman"/>
          <w:b/>
          <w:bCs/>
          <w:color w:val="00B050"/>
          <w:szCs w:val="24"/>
          <w:lang w:eastAsia="fr-FR"/>
        </w:rPr>
        <w:t>taqwâ</w:t>
      </w:r>
      <w:proofErr w:type="spellEnd"/>
      <w:r w:rsidRPr="00974C4C">
        <w:rPr>
          <w:rFonts w:eastAsia="Times New Roman" w:cs="Times New Roman"/>
          <w:b/>
          <w:bCs/>
          <w:color w:val="00B050"/>
          <w:szCs w:val="24"/>
          <w:lang w:eastAsia="fr-FR"/>
        </w:rPr>
        <w:t xml:space="preserve">) et le terme « religion » comme nous l’avons dit précédemment, car certes le prophète </w:t>
      </w:r>
      <w:r w:rsidRPr="00974C4C">
        <w:rPr>
          <w:rFonts w:cs="Times New Roman"/>
          <w:b/>
          <w:bCs/>
          <w:color w:val="00B050"/>
        </w:rPr>
        <w:t>-</w:t>
      </w:r>
      <w:proofErr w:type="spellStart"/>
      <w:r w:rsidRPr="00974C4C">
        <w:rPr>
          <w:rFonts w:cs="Times New Roman"/>
          <w:b/>
          <w:bCs/>
          <w:i/>
          <w:iCs/>
          <w:color w:val="00B050"/>
        </w:rPr>
        <w:t>sallâ</w:t>
      </w:r>
      <w:proofErr w:type="spellEnd"/>
      <w:r w:rsidRPr="00974C4C">
        <w:rPr>
          <w:rFonts w:cs="Times New Roman"/>
          <w:b/>
          <w:bCs/>
          <w:i/>
          <w:iCs/>
          <w:color w:val="00B050"/>
        </w:rPr>
        <w:t xml:space="preserve"> l-</w:t>
      </w:r>
      <w:proofErr w:type="spellStart"/>
      <w:r w:rsidRPr="00974C4C">
        <w:rPr>
          <w:rFonts w:cs="Times New Roman"/>
          <w:b/>
          <w:bCs/>
          <w:i/>
          <w:iCs/>
          <w:color w:val="00B050"/>
        </w:rPr>
        <w:t>Lahû</w:t>
      </w:r>
      <w:proofErr w:type="spellEnd"/>
      <w:r w:rsidRPr="00974C4C">
        <w:rPr>
          <w:rFonts w:cs="Times New Roman"/>
          <w:b/>
          <w:bCs/>
          <w:i/>
          <w:iCs/>
          <w:color w:val="00B050"/>
        </w:rPr>
        <w:t xml:space="preserve"> ‘</w:t>
      </w:r>
      <w:proofErr w:type="spellStart"/>
      <w:r w:rsidRPr="00974C4C">
        <w:rPr>
          <w:rFonts w:cs="Times New Roman"/>
          <w:b/>
          <w:bCs/>
          <w:i/>
          <w:iCs/>
          <w:color w:val="00B050"/>
        </w:rPr>
        <w:t>aleyhi</w:t>
      </w:r>
      <w:proofErr w:type="spellEnd"/>
      <w:r w:rsidRPr="00974C4C">
        <w:rPr>
          <w:rFonts w:cs="Times New Roman"/>
          <w:b/>
          <w:bCs/>
          <w:i/>
          <w:iCs/>
          <w:color w:val="00B050"/>
        </w:rPr>
        <w:t xml:space="preserve"> </w:t>
      </w:r>
      <w:proofErr w:type="spellStart"/>
      <w:r w:rsidRPr="00974C4C">
        <w:rPr>
          <w:rFonts w:cs="Times New Roman"/>
          <w:b/>
          <w:bCs/>
          <w:i/>
          <w:iCs/>
          <w:color w:val="00B050"/>
        </w:rPr>
        <w:t>wa</w:t>
      </w:r>
      <w:proofErr w:type="spellEnd"/>
      <w:r w:rsidRPr="00974C4C">
        <w:rPr>
          <w:rFonts w:cs="Times New Roman"/>
          <w:b/>
          <w:bCs/>
          <w:i/>
          <w:iCs/>
          <w:color w:val="00B050"/>
        </w:rPr>
        <w:t xml:space="preserve"> </w:t>
      </w:r>
      <w:proofErr w:type="spellStart"/>
      <w:r w:rsidRPr="00974C4C">
        <w:rPr>
          <w:rFonts w:cs="Times New Roman"/>
          <w:b/>
          <w:bCs/>
          <w:i/>
          <w:iCs/>
          <w:color w:val="00B050"/>
        </w:rPr>
        <w:t>sallam</w:t>
      </w:r>
      <w:proofErr w:type="spellEnd"/>
      <w:r w:rsidRPr="00974C4C">
        <w:rPr>
          <w:rFonts w:cs="Times New Roman"/>
          <w:b/>
          <w:bCs/>
          <w:color w:val="00B050"/>
        </w:rPr>
        <w:t>-</w:t>
      </w:r>
      <w:r w:rsidRPr="00974C4C">
        <w:rPr>
          <w:rFonts w:eastAsia="Times New Roman" w:cs="Times New Roman"/>
          <w:b/>
          <w:bCs/>
          <w:color w:val="00B050"/>
          <w:szCs w:val="24"/>
          <w:lang w:eastAsia="fr-FR"/>
        </w:rPr>
        <w:t xml:space="preserve"> expliqua que la foi est composée d’entre 73 et 79 branches, la meilleure d’entre elles est de dire « </w:t>
      </w:r>
      <w:proofErr w:type="spellStart"/>
      <w:r w:rsidRPr="00974C4C">
        <w:rPr>
          <w:rFonts w:eastAsia="Times New Roman" w:cs="Times New Roman"/>
          <w:b/>
          <w:bCs/>
          <w:color w:val="00B050"/>
          <w:szCs w:val="24"/>
          <w:lang w:eastAsia="fr-FR"/>
        </w:rPr>
        <w:t>lâ</w:t>
      </w:r>
      <w:proofErr w:type="spellEnd"/>
      <w:r w:rsidRPr="00974C4C">
        <w:rPr>
          <w:rFonts w:eastAsia="Times New Roman" w:cs="Times New Roman"/>
          <w:b/>
          <w:bCs/>
          <w:color w:val="00B050"/>
          <w:szCs w:val="24"/>
          <w:lang w:eastAsia="fr-FR"/>
        </w:rPr>
        <w:t xml:space="preserve"> </w:t>
      </w:r>
      <w:proofErr w:type="spellStart"/>
      <w:r w:rsidRPr="00974C4C">
        <w:rPr>
          <w:rFonts w:eastAsia="Times New Roman" w:cs="Times New Roman"/>
          <w:b/>
          <w:bCs/>
          <w:color w:val="00B050"/>
          <w:szCs w:val="24"/>
          <w:lang w:eastAsia="fr-FR"/>
        </w:rPr>
        <w:t>ilâha</w:t>
      </w:r>
      <w:proofErr w:type="spellEnd"/>
      <w:r w:rsidRPr="00974C4C">
        <w:rPr>
          <w:rFonts w:eastAsia="Times New Roman" w:cs="Times New Roman"/>
          <w:b/>
          <w:bCs/>
          <w:color w:val="00B050"/>
          <w:szCs w:val="24"/>
          <w:lang w:eastAsia="fr-FR"/>
        </w:rPr>
        <w:t xml:space="preserve"> </w:t>
      </w:r>
      <w:proofErr w:type="spellStart"/>
      <w:r w:rsidRPr="00974C4C">
        <w:rPr>
          <w:rFonts w:eastAsia="Times New Roman" w:cs="Times New Roman"/>
          <w:b/>
          <w:bCs/>
          <w:color w:val="00B050"/>
          <w:szCs w:val="24"/>
          <w:lang w:eastAsia="fr-FR"/>
        </w:rPr>
        <w:t>illa</w:t>
      </w:r>
      <w:proofErr w:type="spellEnd"/>
      <w:r w:rsidRPr="00974C4C">
        <w:rPr>
          <w:rFonts w:eastAsia="Times New Roman" w:cs="Times New Roman"/>
          <w:b/>
          <w:bCs/>
          <w:color w:val="00B050"/>
          <w:szCs w:val="24"/>
          <w:lang w:eastAsia="fr-FR"/>
        </w:rPr>
        <w:t xml:space="preserve"> </w:t>
      </w:r>
      <w:proofErr w:type="spellStart"/>
      <w:r w:rsidRPr="00974C4C">
        <w:rPr>
          <w:rFonts w:eastAsia="Times New Roman" w:cs="Times New Roman"/>
          <w:b/>
          <w:bCs/>
          <w:color w:val="00B050"/>
          <w:szCs w:val="24"/>
          <w:lang w:eastAsia="fr-FR"/>
        </w:rPr>
        <w:t>llah</w:t>
      </w:r>
      <w:proofErr w:type="spellEnd"/>
      <w:r w:rsidRPr="00974C4C">
        <w:rPr>
          <w:rFonts w:eastAsia="Times New Roman" w:cs="Times New Roman"/>
          <w:b/>
          <w:bCs/>
          <w:color w:val="00B050"/>
          <w:szCs w:val="24"/>
          <w:lang w:eastAsia="fr-FR"/>
        </w:rPr>
        <w:t xml:space="preserve"> » et la plus basse est d’enlever du chemin ce qui l’obstrue. Donc, tout ce qu’aime Allah entre dans ce qu’on nomme « Foi » de la même manière que le mot « bienfaisance » (birr) tout cela entre dedans lorsqu’on l’énonce. De même que le mot « piété » (</w:t>
      </w:r>
      <w:proofErr w:type="spellStart"/>
      <w:r w:rsidRPr="00974C4C">
        <w:rPr>
          <w:rFonts w:eastAsia="Times New Roman" w:cs="Times New Roman"/>
          <w:b/>
          <w:bCs/>
          <w:color w:val="00B050"/>
          <w:szCs w:val="24"/>
          <w:lang w:eastAsia="fr-FR"/>
        </w:rPr>
        <w:t>taqwâ</w:t>
      </w:r>
      <w:proofErr w:type="spellEnd"/>
      <w:r w:rsidRPr="00974C4C">
        <w:rPr>
          <w:rFonts w:eastAsia="Times New Roman" w:cs="Times New Roman"/>
          <w:b/>
          <w:bCs/>
          <w:color w:val="00B050"/>
          <w:szCs w:val="24"/>
          <w:lang w:eastAsia="fr-FR"/>
        </w:rPr>
        <w:t xml:space="preserve">) et de la même manière que le terme « La religion de l’islam », et il </w:t>
      </w:r>
      <w:r w:rsidRPr="00974C4C">
        <w:rPr>
          <w:rFonts w:eastAsia="Times New Roman" w:cs="Times New Roman"/>
          <w:b/>
          <w:bCs/>
          <w:color w:val="00B050"/>
          <w:szCs w:val="24"/>
          <w:lang w:eastAsia="fr-FR"/>
        </w:rPr>
        <w:lastRenderedPageBreak/>
        <w:t xml:space="preserve">est également rapporté que lorsqu’on interrogea au sujet de la foi, Allah révéla le verset : </w:t>
      </w:r>
    </w:p>
    <w:p w:rsidR="00974C4C" w:rsidRPr="00974C4C" w:rsidRDefault="00974C4C" w:rsidP="00974C4C">
      <w:pPr>
        <w:pStyle w:val="Sansinterligne"/>
        <w:rPr>
          <w:rFonts w:eastAsia="Times New Roman" w:cs="Times New Roman"/>
          <w:b/>
          <w:bCs/>
          <w:color w:val="00B050"/>
          <w:szCs w:val="24"/>
          <w:lang w:eastAsia="fr-FR"/>
        </w:rPr>
      </w:pPr>
    </w:p>
    <w:p w:rsidR="00974C4C" w:rsidRDefault="00974C4C" w:rsidP="00974C4C">
      <w:pPr>
        <w:pStyle w:val="Sansinterligne"/>
        <w:jc w:val="center"/>
        <w:rPr>
          <w:rFonts w:eastAsia="Times New Roman" w:cs="Times New Roman"/>
          <w:color w:val="000000"/>
          <w:szCs w:val="24"/>
          <w:lang w:eastAsia="fr-FR"/>
        </w:rPr>
      </w:pPr>
      <w:r w:rsidRPr="00974C4C">
        <w:rPr>
          <w:rFonts w:eastAsia="Times New Roman" w:cs="Times New Roman"/>
          <w:b/>
          <w:bCs/>
          <w:color w:val="00B050"/>
          <w:szCs w:val="24"/>
          <w:lang w:eastAsia="fr-FR"/>
        </w:rPr>
        <w:t xml:space="preserve">« </w:t>
      </w:r>
      <w:r w:rsidRPr="00974C4C">
        <w:rPr>
          <w:rFonts w:eastAsia="Times New Roman" w:cs="Times New Roman"/>
          <w:b/>
          <w:bCs/>
          <w:color w:val="FF0000"/>
          <w:szCs w:val="24"/>
          <w:lang w:eastAsia="fr-FR"/>
        </w:rPr>
        <w:t>La bonté pieuse (Al birr) ne consiste pas à tourner vos visages vers le Levant ou le Couchant</w:t>
      </w:r>
      <w:r w:rsidRPr="00974C4C">
        <w:rPr>
          <w:rFonts w:eastAsia="Times New Roman" w:cs="Times New Roman"/>
          <w:color w:val="000000"/>
          <w:szCs w:val="24"/>
          <w:lang w:eastAsia="fr-FR"/>
        </w:rPr>
        <w:t xml:space="preserve"> »</w:t>
      </w:r>
    </w:p>
    <w:p w:rsidR="00974C4C" w:rsidRDefault="00974C4C" w:rsidP="00974C4C">
      <w:pPr>
        <w:pStyle w:val="Sansinterligne"/>
        <w:jc w:val="center"/>
        <w:rPr>
          <w:rFonts w:eastAsia="Times New Roman" w:cs="Times New Roman"/>
          <w:color w:val="000000"/>
          <w:szCs w:val="24"/>
          <w:lang w:eastAsia="fr-FR"/>
        </w:rPr>
      </w:pPr>
      <w:r>
        <w:rPr>
          <w:rFonts w:eastAsia="Times New Roman" w:cs="Times New Roman"/>
          <w:color w:val="000000"/>
          <w:szCs w:val="24"/>
          <w:lang w:eastAsia="fr-FR"/>
        </w:rPr>
        <w:t xml:space="preserve">(Sourate 2 verset 177) » </w:t>
      </w:r>
      <w:r>
        <w:rPr>
          <w:rFonts w:eastAsia="Times New Roman" w:cs="Times New Roman"/>
          <w:color w:val="000000"/>
          <w:szCs w:val="24"/>
          <w:lang w:eastAsia="fr-FR"/>
        </w:rPr>
        <w:br/>
      </w:r>
    </w:p>
    <w:p w:rsidR="00974C4C" w:rsidRPr="003552FC" w:rsidRDefault="00974C4C" w:rsidP="00974C4C">
      <w:pPr>
        <w:pStyle w:val="Sansinterligne"/>
      </w:pPr>
      <w:r w:rsidRPr="00974C4C">
        <w:rPr>
          <w:rFonts w:eastAsia="Times New Roman" w:cs="Times New Roman"/>
          <w:color w:val="000000"/>
          <w:szCs w:val="24"/>
          <w:lang w:eastAsia="fr-FR"/>
        </w:rPr>
        <w:t xml:space="preserve">Jusqu'à ce qu’Ibn </w:t>
      </w:r>
      <w:proofErr w:type="spellStart"/>
      <w:r w:rsidRPr="00974C4C">
        <w:rPr>
          <w:rFonts w:eastAsia="Times New Roman" w:cs="Times New Roman"/>
          <w:color w:val="000000"/>
          <w:szCs w:val="24"/>
          <w:lang w:eastAsia="fr-FR"/>
        </w:rPr>
        <w:t>Taymiya</w:t>
      </w:r>
      <w:proofErr w:type="spellEnd"/>
      <w:r w:rsidRPr="00974C4C">
        <w:rPr>
          <w:rFonts w:eastAsia="Times New Roman" w:cs="Times New Roman"/>
          <w:color w:val="000000"/>
          <w:szCs w:val="24"/>
          <w:lang w:eastAsia="fr-FR"/>
        </w:rPr>
        <w:t xml:space="preserve">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Pr>
          <w:color w:val="000000"/>
        </w:rPr>
        <w:t xml:space="preserve"> </w:t>
      </w:r>
      <w:r>
        <w:rPr>
          <w:rFonts w:eastAsia="Times New Roman" w:cs="Times New Roman"/>
          <w:color w:val="000000"/>
          <w:szCs w:val="24"/>
          <w:lang w:eastAsia="fr-FR"/>
        </w:rPr>
        <w:t xml:space="preserve">dise : </w:t>
      </w:r>
      <w:r w:rsidRPr="00974C4C">
        <w:rPr>
          <w:rFonts w:eastAsia="Times New Roman" w:cs="Times New Roman"/>
          <w:color w:val="000000"/>
          <w:szCs w:val="24"/>
          <w:lang w:eastAsia="fr-FR"/>
        </w:rPr>
        <w:t xml:space="preserve">« </w:t>
      </w:r>
      <w:r w:rsidRPr="00974C4C">
        <w:rPr>
          <w:rFonts w:eastAsia="Times New Roman" w:cs="Times New Roman"/>
          <w:b/>
          <w:bCs/>
          <w:color w:val="00B050"/>
          <w:szCs w:val="24"/>
          <w:lang w:eastAsia="fr-FR"/>
        </w:rPr>
        <w:t>Ce que l’on veut dire ici c’est que l’éloge de la foi ne s’affirme qu’avec les actes, et non pas sur une foi vide d’acte.</w:t>
      </w:r>
      <w:r w:rsidRPr="00974C4C">
        <w:rPr>
          <w:rFonts w:eastAsia="Times New Roman" w:cs="Times New Roman"/>
          <w:color w:val="000000"/>
          <w:szCs w:val="24"/>
          <w:lang w:eastAsia="fr-FR"/>
        </w:rPr>
        <w:t xml:space="preserve"> » Fin de citation.</w:t>
      </w:r>
    </w:p>
    <w:p w:rsidR="00833ED5" w:rsidRDefault="00833ED5" w:rsidP="007C0A37">
      <w:pPr>
        <w:pStyle w:val="Sansinterligne"/>
        <w:rPr>
          <w:b/>
          <w:bCs/>
        </w:rPr>
      </w:pPr>
    </w:p>
    <w:p w:rsidR="009131E3" w:rsidRPr="003552FC" w:rsidRDefault="009131E3" w:rsidP="007C0A37">
      <w:pPr>
        <w:pStyle w:val="Sansinterligne"/>
      </w:pPr>
      <w:r w:rsidRPr="003552FC">
        <w:rPr>
          <w:b/>
          <w:bCs/>
        </w:rPr>
        <w:t> </w:t>
      </w:r>
      <w:r w:rsidRPr="003552FC">
        <w:t xml:space="preserve"> </w:t>
      </w:r>
    </w:p>
    <w:p w:rsidR="009131E3" w:rsidRPr="00833ED5" w:rsidRDefault="00DD409A" w:rsidP="00DD409A">
      <w:pPr>
        <w:pStyle w:val="Sansinterligne"/>
        <w:rPr>
          <w:sz w:val="32"/>
          <w:szCs w:val="32"/>
        </w:rPr>
      </w:pPr>
      <w:r w:rsidRPr="00833ED5">
        <w:rPr>
          <w:b/>
          <w:bCs/>
          <w:sz w:val="32"/>
          <w:szCs w:val="32"/>
          <w:u w:val="single"/>
        </w:rPr>
        <w:t xml:space="preserve">Le </w:t>
      </w:r>
      <w:r w:rsidR="00CB261C">
        <w:rPr>
          <w:b/>
          <w:bCs/>
          <w:sz w:val="32"/>
          <w:szCs w:val="32"/>
          <w:u w:val="single"/>
        </w:rPr>
        <w:t>Coran [</w:t>
      </w:r>
      <w:proofErr w:type="spellStart"/>
      <w:r w:rsidR="00CB261C">
        <w:rPr>
          <w:b/>
          <w:bCs/>
          <w:sz w:val="32"/>
          <w:szCs w:val="32"/>
          <w:u w:val="single"/>
        </w:rPr>
        <w:t>al-</w:t>
      </w:r>
      <w:r w:rsidRPr="00833ED5">
        <w:rPr>
          <w:b/>
          <w:bCs/>
          <w:sz w:val="32"/>
          <w:szCs w:val="32"/>
          <w:u w:val="single"/>
        </w:rPr>
        <w:t>Qur’an</w:t>
      </w:r>
      <w:proofErr w:type="spellEnd"/>
      <w:r w:rsidR="00CB261C">
        <w:rPr>
          <w:b/>
          <w:bCs/>
          <w:sz w:val="32"/>
          <w:szCs w:val="32"/>
          <w:u w:val="single"/>
        </w:rPr>
        <w:t>]</w:t>
      </w:r>
      <w:r w:rsidRPr="00833ED5">
        <w:rPr>
          <w:b/>
          <w:bCs/>
          <w:sz w:val="32"/>
          <w:szCs w:val="32"/>
        </w:rPr>
        <w:t> :</w:t>
      </w:r>
    </w:p>
    <w:p w:rsidR="009131E3" w:rsidRPr="003552FC" w:rsidRDefault="009131E3" w:rsidP="007C0A37">
      <w:pPr>
        <w:pStyle w:val="Sansinterligne"/>
      </w:pPr>
      <w:r w:rsidRPr="003552FC">
        <w:rPr>
          <w:i/>
          <w:iCs/>
        </w:rPr>
        <w:t> </w:t>
      </w:r>
      <w:r w:rsidRPr="003552FC">
        <w:t xml:space="preserve"> </w:t>
      </w:r>
    </w:p>
    <w:p w:rsidR="00DD409A" w:rsidRDefault="009131E3" w:rsidP="007C0A37">
      <w:pPr>
        <w:pStyle w:val="Sansinterligne"/>
      </w:pPr>
      <w:r w:rsidRPr="003552FC">
        <w:t>Quiconque a renié Allah après avoir cru...</w:t>
      </w:r>
      <w:r w:rsidR="00DD409A">
        <w:t> :</w:t>
      </w:r>
    </w:p>
    <w:p w:rsidR="00DD409A" w:rsidRDefault="00DD409A" w:rsidP="007C0A37">
      <w:pPr>
        <w:pStyle w:val="Sansinterligne"/>
      </w:pPr>
    </w:p>
    <w:p w:rsidR="00833ED5" w:rsidRDefault="00DD409A" w:rsidP="00833ED5">
      <w:pPr>
        <w:pStyle w:val="Sansinterligne"/>
        <w:jc w:val="center"/>
      </w:pPr>
      <w:r>
        <w:t>« </w:t>
      </w:r>
      <w:r w:rsidR="009131E3" w:rsidRPr="00833ED5">
        <w:rPr>
          <w:b/>
          <w:bCs/>
          <w:color w:val="FF0000"/>
        </w:rPr>
        <w:t>Sauf celui qui a été contraint alors que son coeur demeure plein de la sérénité de la foi.</w:t>
      </w:r>
      <w:r w:rsidR="007337FA">
        <w:rPr>
          <w:b/>
          <w:bCs/>
          <w:color w:val="FF0000"/>
        </w:rPr>
        <w:t> </w:t>
      </w:r>
      <w:r w:rsidR="00833ED5" w:rsidRPr="00833ED5">
        <w:rPr>
          <w:b/>
          <w:bCs/>
          <w:color w:val="FF0000"/>
        </w:rPr>
        <w:t xml:space="preserve"> </w:t>
      </w:r>
      <w:r w:rsidR="009131E3" w:rsidRPr="00833ED5">
        <w:rPr>
          <w:b/>
          <w:bCs/>
          <w:color w:val="FF0000"/>
        </w:rPr>
        <w:t xml:space="preserve">Mais ceux qui ouvrent délibérément leur coeur à la mécréance, ceux-là ont sur eux une colère d'Allah et ils ont un châtiment terrible. </w:t>
      </w:r>
      <w:r w:rsidR="00833ED5" w:rsidRPr="00833ED5">
        <w:rPr>
          <w:b/>
          <w:bCs/>
          <w:color w:val="FF0000"/>
        </w:rPr>
        <w:t>« </w:t>
      </w:r>
      <w:r w:rsidR="009131E3" w:rsidRPr="00833ED5">
        <w:rPr>
          <w:b/>
          <w:bCs/>
          <w:color w:val="FF0000"/>
        </w:rPr>
        <w:t>Il en est ainsi parce qu'ils ont aimé la vie présente plus que l'au-delà. Et Allah, vraiment ne guide pas les gens mécréants.</w:t>
      </w:r>
      <w:r w:rsidR="00833ED5">
        <w:t> »</w:t>
      </w:r>
      <w:r w:rsidR="009131E3" w:rsidRPr="003552FC">
        <w:t xml:space="preserve"> </w:t>
      </w:r>
    </w:p>
    <w:p w:rsidR="009131E3" w:rsidRPr="003552FC" w:rsidRDefault="009131E3" w:rsidP="00CB261C">
      <w:pPr>
        <w:pStyle w:val="Sansinterligne"/>
        <w:jc w:val="center"/>
      </w:pPr>
      <w:r w:rsidRPr="003552FC">
        <w:t xml:space="preserve">[Sourate </w:t>
      </w:r>
      <w:r w:rsidR="00CB261C">
        <w:t xml:space="preserve">16, </w:t>
      </w:r>
      <w:r w:rsidRPr="003552FC">
        <w:t xml:space="preserve">106-107] </w:t>
      </w:r>
    </w:p>
    <w:p w:rsidR="009131E3" w:rsidRPr="003552FC" w:rsidRDefault="009131E3" w:rsidP="007C0A37">
      <w:pPr>
        <w:pStyle w:val="Sansinterligne"/>
      </w:pPr>
      <w:r w:rsidRPr="003552FC">
        <w:rPr>
          <w:b/>
          <w:bCs/>
        </w:rPr>
        <w:t> </w:t>
      </w:r>
      <w:r w:rsidRPr="003552FC">
        <w:t xml:space="preserve"> </w:t>
      </w:r>
    </w:p>
    <w:p w:rsidR="00833ED5" w:rsidRDefault="00833ED5" w:rsidP="00833ED5">
      <w:pPr>
        <w:pStyle w:val="Sansinterligne"/>
        <w:jc w:val="center"/>
      </w:pPr>
      <w:r>
        <w:t>« </w:t>
      </w:r>
      <w:r w:rsidR="009131E3" w:rsidRPr="00833ED5">
        <w:rPr>
          <w:b/>
          <w:bCs/>
          <w:color w:val="FF0000"/>
        </w:rPr>
        <w:t>Et si tu les interrogeais, ils diraient très certainement: «</w:t>
      </w:r>
      <w:r w:rsidRPr="00833ED5">
        <w:rPr>
          <w:b/>
          <w:bCs/>
          <w:color w:val="FF0000"/>
        </w:rPr>
        <w:t xml:space="preserve"> </w:t>
      </w:r>
      <w:r w:rsidR="009131E3" w:rsidRPr="00833ED5">
        <w:rPr>
          <w:b/>
          <w:bCs/>
          <w:color w:val="FF0000"/>
        </w:rPr>
        <w:t>Vraiment, nous ne faisions que bavarder et jouer.» Dis: «Est-ce d’Allah, de Ses versets (le Coran) et de Son messager que vous vous moquiez?» Ne vous excusez pas: vous avez bel et bien rejeté la foi après avoir cru. Si Nous pardonnons à une partie des vôtres(1), Nous en châtierons une autre pour avoir été des criminels.</w:t>
      </w:r>
      <w:r>
        <w:t> »</w:t>
      </w:r>
    </w:p>
    <w:p w:rsidR="009131E3" w:rsidRDefault="00833ED5" w:rsidP="00CB261C">
      <w:pPr>
        <w:pStyle w:val="Sansinterligne"/>
        <w:jc w:val="center"/>
      </w:pPr>
      <w:r>
        <w:t>[S</w:t>
      </w:r>
      <w:r w:rsidR="009131E3" w:rsidRPr="003552FC">
        <w:t>ourate 9</w:t>
      </w:r>
      <w:r w:rsidR="00CB261C">
        <w:t>,</w:t>
      </w:r>
      <w:r w:rsidR="009131E3" w:rsidRPr="003552FC">
        <w:t xml:space="preserve"> verset 65</w:t>
      </w:r>
      <w:r>
        <w:t>-</w:t>
      </w:r>
      <w:r w:rsidR="009131E3" w:rsidRPr="003552FC">
        <w:t>66</w:t>
      </w:r>
      <w:r>
        <w:t>]</w:t>
      </w:r>
    </w:p>
    <w:p w:rsidR="004D3B26" w:rsidRDefault="004D3B26" w:rsidP="007C0A37">
      <w:pPr>
        <w:pStyle w:val="Sansinterligne"/>
      </w:pPr>
    </w:p>
    <w:p w:rsidR="00CB261C" w:rsidRDefault="00CB261C" w:rsidP="00CB261C">
      <w:pPr>
        <w:pStyle w:val="Sansinterligne"/>
        <w:ind w:right="-142"/>
        <w:jc w:val="center"/>
      </w:pPr>
      <w:r w:rsidRPr="003552FC">
        <w:t xml:space="preserve">« </w:t>
      </w:r>
      <w:r w:rsidRPr="00CB261C">
        <w:rPr>
          <w:b/>
          <w:bCs/>
          <w:color w:val="FF0000"/>
        </w:rPr>
        <w:t>Ceux dont l’effort dans la vie présente s’est égaré, alors qu’ils s’imaginent faire le bien</w:t>
      </w:r>
      <w:r w:rsidRPr="003552FC">
        <w:t xml:space="preserve"> »</w:t>
      </w:r>
    </w:p>
    <w:p w:rsidR="00CB261C" w:rsidRDefault="00CB261C" w:rsidP="00CB261C">
      <w:pPr>
        <w:pStyle w:val="Sansinterligne"/>
        <w:ind w:right="-142"/>
        <w:jc w:val="center"/>
      </w:pPr>
      <w:r>
        <w:t>[</w:t>
      </w:r>
      <w:r w:rsidRPr="003552FC">
        <w:t>Sourate 18</w:t>
      </w:r>
      <w:r>
        <w:t>,</w:t>
      </w:r>
      <w:r w:rsidRPr="003552FC">
        <w:t xml:space="preserve"> </w:t>
      </w:r>
      <w:r>
        <w:t>verset 104]</w:t>
      </w:r>
    </w:p>
    <w:p w:rsidR="00CB261C" w:rsidRPr="003552FC" w:rsidRDefault="00CB261C" w:rsidP="00CB261C">
      <w:pPr>
        <w:pStyle w:val="Sansinterligne"/>
      </w:pPr>
      <w:r w:rsidRPr="003552FC">
        <w:t xml:space="preserve"> </w:t>
      </w:r>
    </w:p>
    <w:p w:rsidR="00CB261C" w:rsidRPr="003552FC" w:rsidRDefault="00CB261C" w:rsidP="00CB261C">
      <w:pPr>
        <w:pStyle w:val="Sansinterligne"/>
      </w:pPr>
      <w:r>
        <w:t>L</w:t>
      </w:r>
      <w:r w:rsidRPr="003552FC">
        <w:t>’Im</w:t>
      </w:r>
      <w:r>
        <w:t>â</w:t>
      </w:r>
      <w:r w:rsidRPr="003552FC">
        <w:t xml:space="preserve">m </w:t>
      </w:r>
      <w:proofErr w:type="spellStart"/>
      <w:r w:rsidRPr="003552FC">
        <w:t>at</w:t>
      </w:r>
      <w:proofErr w:type="spellEnd"/>
      <w:r w:rsidRPr="003552FC">
        <w:t xml:space="preserve">-Tabari </w:t>
      </w:r>
      <w:r w:rsidR="006674AD" w:rsidRPr="00F375EC">
        <w:rPr>
          <w:color w:val="000000"/>
        </w:rPr>
        <w:t>-</w:t>
      </w:r>
      <w:r w:rsidR="006674AD" w:rsidRPr="00F375EC">
        <w:rPr>
          <w:i/>
          <w:iCs/>
          <w:color w:val="000000"/>
        </w:rPr>
        <w:t>qu’</w:t>
      </w:r>
      <w:proofErr w:type="spellStart"/>
      <w:r w:rsidR="006674AD" w:rsidRPr="00F375EC">
        <w:rPr>
          <w:i/>
          <w:iCs/>
          <w:color w:val="000000"/>
        </w:rPr>
        <w:t>All</w:t>
      </w:r>
      <w:r w:rsidR="006674AD">
        <w:rPr>
          <w:i/>
          <w:iCs/>
          <w:color w:val="000000"/>
        </w:rPr>
        <w:t>â</w:t>
      </w:r>
      <w:r w:rsidR="006674AD" w:rsidRPr="00F375EC">
        <w:rPr>
          <w:i/>
          <w:iCs/>
          <w:color w:val="000000"/>
        </w:rPr>
        <w:t>h</w:t>
      </w:r>
      <w:proofErr w:type="spellEnd"/>
      <w:r w:rsidR="006674AD" w:rsidRPr="00F375EC">
        <w:rPr>
          <w:i/>
          <w:iCs/>
          <w:color w:val="000000"/>
        </w:rPr>
        <w:t xml:space="preserve"> lui fasse Miséricorde</w:t>
      </w:r>
      <w:r w:rsidR="006674AD" w:rsidRPr="00F375EC">
        <w:rPr>
          <w:color w:val="000000"/>
        </w:rPr>
        <w:t>-</w:t>
      </w:r>
      <w:r w:rsidR="006674AD">
        <w:rPr>
          <w:color w:val="000000"/>
        </w:rPr>
        <w:t xml:space="preserve"> </w:t>
      </w:r>
      <w:r>
        <w:t xml:space="preserve">dans le commentaire de ce verset dit : </w:t>
      </w:r>
      <w:r w:rsidRPr="003552FC">
        <w:t xml:space="preserve">« </w:t>
      </w:r>
      <w:r w:rsidRPr="00CB261C">
        <w:rPr>
          <w:b/>
          <w:bCs/>
          <w:color w:val="00B050"/>
        </w:rPr>
        <w:t>Ceci est la preuve des preuves, de l’erreur de celui qui dit qu’on ne peut pas être mécréant, à moins d’avoir l’intention de l’être ... Allah nous a informé concernant ceux qu’Il a cité dans le verset, en nous disant que leurs efforts dans la vie présente ne sont que pertes, alors qu’ils s’imaginent faire le bien</w:t>
      </w:r>
      <w:r w:rsidRPr="003552FC">
        <w:t xml:space="preserve"> » </w:t>
      </w:r>
    </w:p>
    <w:p w:rsidR="00CB261C" w:rsidRPr="003552FC" w:rsidRDefault="00CB261C" w:rsidP="007C0A37">
      <w:pPr>
        <w:pStyle w:val="Sansinterligne"/>
      </w:pPr>
    </w:p>
    <w:p w:rsidR="00833ED5" w:rsidRDefault="00833ED5" w:rsidP="00DD409A">
      <w:pPr>
        <w:pStyle w:val="Sansinterligne"/>
        <w:rPr>
          <w:b/>
          <w:bCs/>
        </w:rPr>
      </w:pPr>
    </w:p>
    <w:p w:rsidR="009131E3" w:rsidRPr="00833ED5" w:rsidRDefault="009131E3" w:rsidP="00DD409A">
      <w:pPr>
        <w:pStyle w:val="Sansinterligne"/>
        <w:rPr>
          <w:sz w:val="32"/>
          <w:szCs w:val="32"/>
        </w:rPr>
      </w:pPr>
      <w:r w:rsidRPr="00833ED5">
        <w:rPr>
          <w:b/>
          <w:bCs/>
          <w:sz w:val="32"/>
          <w:szCs w:val="32"/>
          <w:u w:val="single"/>
        </w:rPr>
        <w:t xml:space="preserve">La </w:t>
      </w:r>
      <w:r w:rsidR="00CB261C">
        <w:rPr>
          <w:b/>
          <w:bCs/>
          <w:sz w:val="32"/>
          <w:szCs w:val="32"/>
          <w:u w:val="single"/>
        </w:rPr>
        <w:t>Tradition Prophétique [as-</w:t>
      </w:r>
      <w:r w:rsidR="00DD409A" w:rsidRPr="00833ED5">
        <w:rPr>
          <w:b/>
          <w:bCs/>
          <w:sz w:val="32"/>
          <w:szCs w:val="32"/>
          <w:u w:val="single"/>
        </w:rPr>
        <w:t>S</w:t>
      </w:r>
      <w:r w:rsidRPr="00833ED5">
        <w:rPr>
          <w:b/>
          <w:bCs/>
          <w:sz w:val="32"/>
          <w:szCs w:val="32"/>
          <w:u w:val="single"/>
        </w:rPr>
        <w:t>unna</w:t>
      </w:r>
      <w:r w:rsidR="00CB261C">
        <w:rPr>
          <w:b/>
          <w:bCs/>
          <w:sz w:val="32"/>
          <w:szCs w:val="32"/>
          <w:u w:val="single"/>
        </w:rPr>
        <w:t>]</w:t>
      </w:r>
      <w:r w:rsidR="00DD409A" w:rsidRPr="00833ED5">
        <w:rPr>
          <w:b/>
          <w:bCs/>
          <w:sz w:val="32"/>
          <w:szCs w:val="32"/>
        </w:rPr>
        <w:t> :</w:t>
      </w:r>
      <w:r w:rsidRPr="00833ED5">
        <w:rPr>
          <w:sz w:val="32"/>
          <w:szCs w:val="32"/>
        </w:rPr>
        <w:t xml:space="preserve"> </w:t>
      </w:r>
    </w:p>
    <w:p w:rsidR="00833ED5" w:rsidRDefault="00833ED5" w:rsidP="007C0A37">
      <w:pPr>
        <w:pStyle w:val="Sansinterligne"/>
      </w:pPr>
    </w:p>
    <w:p w:rsidR="009131E3" w:rsidRPr="003552FC" w:rsidRDefault="009131E3" w:rsidP="006B1AAC">
      <w:pPr>
        <w:pStyle w:val="Sansinterligne"/>
      </w:pPr>
      <w:r w:rsidRPr="003552FC">
        <w:t xml:space="preserve">Le Prophète </w:t>
      </w:r>
      <w:r w:rsidR="006B1AAC">
        <w:rPr>
          <w:rFonts w:asciiTheme="majorBidi" w:hAnsiTheme="majorBidi" w:cstheme="majorBidi"/>
        </w:rPr>
        <w:t>-</w:t>
      </w:r>
      <w:proofErr w:type="spellStart"/>
      <w:r w:rsidR="006B1AAC" w:rsidRPr="00A429C4">
        <w:rPr>
          <w:rFonts w:asciiTheme="majorBidi" w:hAnsiTheme="majorBidi" w:cstheme="majorBidi"/>
          <w:i/>
          <w:iCs/>
        </w:rPr>
        <w:t>sallâ</w:t>
      </w:r>
      <w:proofErr w:type="spellEnd"/>
      <w:r w:rsidR="006B1AAC" w:rsidRPr="00A429C4">
        <w:rPr>
          <w:rFonts w:asciiTheme="majorBidi" w:hAnsiTheme="majorBidi" w:cstheme="majorBidi"/>
          <w:i/>
          <w:iCs/>
        </w:rPr>
        <w:t xml:space="preserve"> l-</w:t>
      </w:r>
      <w:proofErr w:type="spellStart"/>
      <w:r w:rsidR="006B1AAC" w:rsidRPr="00A429C4">
        <w:rPr>
          <w:rFonts w:asciiTheme="majorBidi" w:hAnsiTheme="majorBidi" w:cstheme="majorBidi"/>
          <w:i/>
          <w:iCs/>
        </w:rPr>
        <w:t>Lahû</w:t>
      </w:r>
      <w:proofErr w:type="spellEnd"/>
      <w:r w:rsidR="006B1AAC" w:rsidRPr="00A429C4">
        <w:rPr>
          <w:rFonts w:asciiTheme="majorBidi" w:hAnsiTheme="majorBidi" w:cstheme="majorBidi"/>
          <w:i/>
          <w:iCs/>
        </w:rPr>
        <w:t xml:space="preserve"> ‘</w:t>
      </w:r>
      <w:proofErr w:type="spellStart"/>
      <w:r w:rsidR="006B1AAC" w:rsidRPr="00A429C4">
        <w:rPr>
          <w:rFonts w:asciiTheme="majorBidi" w:hAnsiTheme="majorBidi" w:cstheme="majorBidi"/>
          <w:i/>
          <w:iCs/>
        </w:rPr>
        <w:t>aleyhi</w:t>
      </w:r>
      <w:proofErr w:type="spellEnd"/>
      <w:r w:rsidR="006B1AAC" w:rsidRPr="00A429C4">
        <w:rPr>
          <w:rFonts w:asciiTheme="majorBidi" w:hAnsiTheme="majorBidi" w:cstheme="majorBidi"/>
          <w:i/>
          <w:iCs/>
        </w:rPr>
        <w:t xml:space="preserve"> </w:t>
      </w:r>
      <w:proofErr w:type="spellStart"/>
      <w:r w:rsidR="006B1AAC" w:rsidRPr="00A429C4">
        <w:rPr>
          <w:rFonts w:asciiTheme="majorBidi" w:hAnsiTheme="majorBidi" w:cstheme="majorBidi"/>
          <w:i/>
          <w:iCs/>
        </w:rPr>
        <w:t>wa</w:t>
      </w:r>
      <w:proofErr w:type="spellEnd"/>
      <w:r w:rsidR="006B1AAC" w:rsidRPr="00A429C4">
        <w:rPr>
          <w:rFonts w:asciiTheme="majorBidi" w:hAnsiTheme="majorBidi" w:cstheme="majorBidi"/>
          <w:i/>
          <w:iCs/>
        </w:rPr>
        <w:t xml:space="preserve"> </w:t>
      </w:r>
      <w:proofErr w:type="spellStart"/>
      <w:r w:rsidR="006B1AAC" w:rsidRPr="00A429C4">
        <w:rPr>
          <w:rFonts w:asciiTheme="majorBidi" w:hAnsiTheme="majorBidi" w:cstheme="majorBidi"/>
          <w:i/>
          <w:iCs/>
        </w:rPr>
        <w:t>sallam</w:t>
      </w:r>
      <w:proofErr w:type="spellEnd"/>
      <w:r w:rsidR="006B1AAC">
        <w:rPr>
          <w:rFonts w:asciiTheme="majorBidi" w:hAnsiTheme="majorBidi" w:cstheme="majorBidi"/>
        </w:rPr>
        <w:t>-</w:t>
      </w:r>
      <w:r w:rsidRPr="003552FC">
        <w:t xml:space="preserve"> a dit : « </w:t>
      </w:r>
      <w:r w:rsidRPr="00833ED5">
        <w:rPr>
          <w:b/>
          <w:bCs/>
          <w:color w:val="0070C0"/>
        </w:rPr>
        <w:t>Entre l’homme et le polythéisme – et dans une autre version : Entre l’homme et la mécréance, il y a le fait de délaisser la prière.</w:t>
      </w:r>
      <w:r w:rsidRPr="003552FC">
        <w:t xml:space="preserve"> » </w:t>
      </w:r>
      <w:r w:rsidR="00833ED5">
        <w:t xml:space="preserve">[Rapporté par </w:t>
      </w:r>
      <w:proofErr w:type="spellStart"/>
      <w:r w:rsidR="00833ED5">
        <w:t>Boukhari</w:t>
      </w:r>
      <w:proofErr w:type="spellEnd"/>
      <w:r w:rsidR="00833ED5">
        <w:t>]</w:t>
      </w:r>
    </w:p>
    <w:p w:rsidR="007C0A37" w:rsidRDefault="007C0A37" w:rsidP="007C0A37">
      <w:pPr>
        <w:pStyle w:val="Sansinterligne"/>
      </w:pPr>
    </w:p>
    <w:p w:rsidR="009131E3" w:rsidRPr="003552FC" w:rsidRDefault="009131E3" w:rsidP="00833ED5">
      <w:pPr>
        <w:pStyle w:val="Sansinterligne"/>
      </w:pPr>
      <w:r w:rsidRPr="003552FC">
        <w:t xml:space="preserve">Dans les </w:t>
      </w:r>
      <w:r w:rsidR="00833ED5" w:rsidRPr="003552FC">
        <w:t>quartes</w:t>
      </w:r>
      <w:r w:rsidRPr="003552FC">
        <w:t xml:space="preserve"> </w:t>
      </w:r>
      <w:proofErr w:type="spellStart"/>
      <w:r w:rsidR="00833ED5" w:rsidRPr="00833ED5">
        <w:rPr>
          <w:i/>
          <w:iCs/>
        </w:rPr>
        <w:t>S</w:t>
      </w:r>
      <w:r w:rsidRPr="00833ED5">
        <w:rPr>
          <w:i/>
          <w:iCs/>
        </w:rPr>
        <w:t>ounans</w:t>
      </w:r>
      <w:proofErr w:type="spellEnd"/>
      <w:r w:rsidRPr="003552FC">
        <w:t xml:space="preserve"> ainsi que dans le </w:t>
      </w:r>
      <w:proofErr w:type="spellStart"/>
      <w:r w:rsidRPr="00833ED5">
        <w:rPr>
          <w:i/>
          <w:iCs/>
        </w:rPr>
        <w:t>Mousnad</w:t>
      </w:r>
      <w:proofErr w:type="spellEnd"/>
      <w:r w:rsidRPr="003552FC">
        <w:t xml:space="preserve"> et autre</w:t>
      </w:r>
      <w:r w:rsidR="007337FA">
        <w:t>s</w:t>
      </w:r>
      <w:r w:rsidRPr="003552FC">
        <w:t xml:space="preserve">, avec une chaîne de transmission authentique: </w:t>
      </w:r>
    </w:p>
    <w:p w:rsidR="007C0A37" w:rsidRDefault="007C0A37" w:rsidP="007C0A37">
      <w:pPr>
        <w:pStyle w:val="Sansinterligne"/>
      </w:pPr>
    </w:p>
    <w:p w:rsidR="009131E3" w:rsidRPr="003552FC" w:rsidRDefault="009131E3" w:rsidP="006B1AAC">
      <w:pPr>
        <w:pStyle w:val="Sansinterligne"/>
      </w:pPr>
      <w:r w:rsidRPr="003552FC">
        <w:t xml:space="preserve">Le Prophète </w:t>
      </w:r>
      <w:r w:rsidR="006B1AAC">
        <w:rPr>
          <w:rFonts w:asciiTheme="majorBidi" w:hAnsiTheme="majorBidi" w:cstheme="majorBidi"/>
        </w:rPr>
        <w:t>-</w:t>
      </w:r>
      <w:proofErr w:type="spellStart"/>
      <w:r w:rsidR="006B1AAC" w:rsidRPr="00A429C4">
        <w:rPr>
          <w:rFonts w:asciiTheme="majorBidi" w:hAnsiTheme="majorBidi" w:cstheme="majorBidi"/>
          <w:i/>
          <w:iCs/>
        </w:rPr>
        <w:t>sallâ</w:t>
      </w:r>
      <w:proofErr w:type="spellEnd"/>
      <w:r w:rsidR="006B1AAC" w:rsidRPr="00A429C4">
        <w:rPr>
          <w:rFonts w:asciiTheme="majorBidi" w:hAnsiTheme="majorBidi" w:cstheme="majorBidi"/>
          <w:i/>
          <w:iCs/>
        </w:rPr>
        <w:t xml:space="preserve"> l-</w:t>
      </w:r>
      <w:proofErr w:type="spellStart"/>
      <w:r w:rsidR="006B1AAC" w:rsidRPr="00A429C4">
        <w:rPr>
          <w:rFonts w:asciiTheme="majorBidi" w:hAnsiTheme="majorBidi" w:cstheme="majorBidi"/>
          <w:i/>
          <w:iCs/>
        </w:rPr>
        <w:t>Lahû</w:t>
      </w:r>
      <w:proofErr w:type="spellEnd"/>
      <w:r w:rsidR="006B1AAC" w:rsidRPr="00A429C4">
        <w:rPr>
          <w:rFonts w:asciiTheme="majorBidi" w:hAnsiTheme="majorBidi" w:cstheme="majorBidi"/>
          <w:i/>
          <w:iCs/>
        </w:rPr>
        <w:t xml:space="preserve"> ‘</w:t>
      </w:r>
      <w:proofErr w:type="spellStart"/>
      <w:r w:rsidR="006B1AAC" w:rsidRPr="00A429C4">
        <w:rPr>
          <w:rFonts w:asciiTheme="majorBidi" w:hAnsiTheme="majorBidi" w:cstheme="majorBidi"/>
          <w:i/>
          <w:iCs/>
        </w:rPr>
        <w:t>aleyhi</w:t>
      </w:r>
      <w:proofErr w:type="spellEnd"/>
      <w:r w:rsidR="006B1AAC" w:rsidRPr="00A429C4">
        <w:rPr>
          <w:rFonts w:asciiTheme="majorBidi" w:hAnsiTheme="majorBidi" w:cstheme="majorBidi"/>
          <w:i/>
          <w:iCs/>
        </w:rPr>
        <w:t xml:space="preserve"> </w:t>
      </w:r>
      <w:proofErr w:type="spellStart"/>
      <w:r w:rsidR="006B1AAC" w:rsidRPr="00A429C4">
        <w:rPr>
          <w:rFonts w:asciiTheme="majorBidi" w:hAnsiTheme="majorBidi" w:cstheme="majorBidi"/>
          <w:i/>
          <w:iCs/>
        </w:rPr>
        <w:t>wa</w:t>
      </w:r>
      <w:proofErr w:type="spellEnd"/>
      <w:r w:rsidR="006B1AAC" w:rsidRPr="00A429C4">
        <w:rPr>
          <w:rFonts w:asciiTheme="majorBidi" w:hAnsiTheme="majorBidi" w:cstheme="majorBidi"/>
          <w:i/>
          <w:iCs/>
        </w:rPr>
        <w:t xml:space="preserve"> </w:t>
      </w:r>
      <w:proofErr w:type="spellStart"/>
      <w:r w:rsidR="006B1AAC" w:rsidRPr="00A429C4">
        <w:rPr>
          <w:rFonts w:asciiTheme="majorBidi" w:hAnsiTheme="majorBidi" w:cstheme="majorBidi"/>
          <w:i/>
          <w:iCs/>
        </w:rPr>
        <w:t>sallam</w:t>
      </w:r>
      <w:proofErr w:type="spellEnd"/>
      <w:r w:rsidR="006B1AAC">
        <w:rPr>
          <w:rFonts w:asciiTheme="majorBidi" w:hAnsiTheme="majorBidi" w:cstheme="majorBidi"/>
        </w:rPr>
        <w:t>-</w:t>
      </w:r>
      <w:r w:rsidRPr="003552FC">
        <w:t xml:space="preserve"> a dit : « </w:t>
      </w:r>
      <w:r w:rsidRPr="00833ED5">
        <w:rPr>
          <w:b/>
          <w:bCs/>
          <w:color w:val="0070C0"/>
        </w:rPr>
        <w:t>Le pacte qu’il y a entre nous et eux, c’est la prière, et celui qui la délaisse aura certes mécru.</w:t>
      </w:r>
      <w:r w:rsidRPr="003552FC">
        <w:t xml:space="preserve"> » </w:t>
      </w:r>
      <w:r w:rsidR="00833ED5">
        <w:t xml:space="preserve">[Rapporté par </w:t>
      </w:r>
      <w:proofErr w:type="spellStart"/>
      <w:r w:rsidR="00833ED5">
        <w:t>Boukhari</w:t>
      </w:r>
      <w:proofErr w:type="spellEnd"/>
      <w:r w:rsidR="00833ED5">
        <w:t>]</w:t>
      </w:r>
    </w:p>
    <w:p w:rsidR="007C0A37" w:rsidRDefault="007C0A37" w:rsidP="007C0A37">
      <w:pPr>
        <w:pStyle w:val="Sansinterligne"/>
        <w:rPr>
          <w:b/>
          <w:bCs/>
        </w:rPr>
      </w:pPr>
    </w:p>
    <w:p w:rsidR="007C0A37" w:rsidRDefault="007C0A37" w:rsidP="007C0A37">
      <w:pPr>
        <w:pStyle w:val="Sansinterligne"/>
        <w:rPr>
          <w:b/>
          <w:bCs/>
        </w:rPr>
      </w:pPr>
    </w:p>
    <w:p w:rsidR="009131E3" w:rsidRPr="00833ED5" w:rsidRDefault="009131E3" w:rsidP="00CB261C">
      <w:pPr>
        <w:pStyle w:val="Sansinterligne"/>
        <w:rPr>
          <w:sz w:val="32"/>
          <w:szCs w:val="32"/>
          <w:u w:val="single"/>
        </w:rPr>
      </w:pPr>
      <w:r w:rsidRPr="00833ED5">
        <w:rPr>
          <w:b/>
          <w:bCs/>
          <w:sz w:val="32"/>
          <w:szCs w:val="32"/>
          <w:u w:val="single"/>
        </w:rPr>
        <w:t xml:space="preserve">Les </w:t>
      </w:r>
      <w:r w:rsidR="00CB261C">
        <w:rPr>
          <w:b/>
          <w:bCs/>
          <w:sz w:val="32"/>
          <w:szCs w:val="32"/>
          <w:u w:val="single"/>
        </w:rPr>
        <w:t>Pieux Prédécesseurs [as-</w:t>
      </w:r>
      <w:proofErr w:type="spellStart"/>
      <w:r w:rsidR="00833ED5">
        <w:rPr>
          <w:b/>
          <w:bCs/>
          <w:sz w:val="32"/>
          <w:szCs w:val="32"/>
          <w:u w:val="single"/>
        </w:rPr>
        <w:t>S</w:t>
      </w:r>
      <w:r w:rsidRPr="00833ED5">
        <w:rPr>
          <w:b/>
          <w:bCs/>
          <w:sz w:val="32"/>
          <w:szCs w:val="32"/>
          <w:u w:val="single"/>
        </w:rPr>
        <w:t>alafs</w:t>
      </w:r>
      <w:proofErr w:type="spellEnd"/>
      <w:r w:rsidR="00CB261C">
        <w:rPr>
          <w:b/>
          <w:bCs/>
          <w:sz w:val="32"/>
          <w:szCs w:val="32"/>
          <w:u w:val="single"/>
        </w:rPr>
        <w:t xml:space="preserve"> as-</w:t>
      </w:r>
      <w:proofErr w:type="spellStart"/>
      <w:r w:rsidR="00CB261C">
        <w:rPr>
          <w:b/>
          <w:bCs/>
          <w:sz w:val="32"/>
          <w:szCs w:val="32"/>
          <w:u w:val="single"/>
        </w:rPr>
        <w:t>Salih</w:t>
      </w:r>
      <w:proofErr w:type="spellEnd"/>
      <w:r w:rsidR="00CB261C">
        <w:rPr>
          <w:b/>
          <w:bCs/>
          <w:sz w:val="32"/>
          <w:szCs w:val="32"/>
          <w:u w:val="single"/>
        </w:rPr>
        <w:t>]</w:t>
      </w:r>
      <w:r w:rsidR="00833ED5" w:rsidRPr="00833ED5">
        <w:rPr>
          <w:sz w:val="32"/>
          <w:szCs w:val="32"/>
        </w:rPr>
        <w:t> :</w:t>
      </w:r>
    </w:p>
    <w:p w:rsidR="00833ED5" w:rsidRPr="003552FC" w:rsidRDefault="00833ED5" w:rsidP="007C0A37">
      <w:pPr>
        <w:pStyle w:val="Sansinterligne"/>
      </w:pPr>
    </w:p>
    <w:p w:rsidR="009131E3" w:rsidRPr="003552FC" w:rsidRDefault="006B1AAC" w:rsidP="006674AD">
      <w:pPr>
        <w:pStyle w:val="Sansinterligne"/>
      </w:pPr>
      <w:r>
        <w:t>‘Omar I</w:t>
      </w:r>
      <w:r w:rsidR="009131E3" w:rsidRPr="003552FC">
        <w:t>bn al-</w:t>
      </w:r>
      <w:proofErr w:type="spellStart"/>
      <w:r w:rsidR="009131E3" w:rsidRPr="003552FC">
        <w:t>Khattab</w:t>
      </w:r>
      <w:proofErr w:type="spellEnd"/>
      <w:r w:rsidR="006674AD">
        <w:t xml:space="preserve"> -</w:t>
      </w:r>
      <w:r w:rsidR="006674AD" w:rsidRPr="00B745A3">
        <w:rPr>
          <w:i/>
          <w:iCs/>
        </w:rPr>
        <w:t>qu’</w:t>
      </w:r>
      <w:proofErr w:type="spellStart"/>
      <w:r w:rsidR="006674AD" w:rsidRPr="00B745A3">
        <w:rPr>
          <w:i/>
          <w:iCs/>
        </w:rPr>
        <w:t>All</w:t>
      </w:r>
      <w:r w:rsidR="006674AD">
        <w:rPr>
          <w:i/>
          <w:iCs/>
        </w:rPr>
        <w:t>â</w:t>
      </w:r>
      <w:r w:rsidR="006674AD" w:rsidRPr="00B745A3">
        <w:rPr>
          <w:i/>
          <w:iCs/>
        </w:rPr>
        <w:t>h</w:t>
      </w:r>
      <w:proofErr w:type="spellEnd"/>
      <w:r w:rsidR="006674AD" w:rsidRPr="00B745A3">
        <w:rPr>
          <w:i/>
          <w:iCs/>
        </w:rPr>
        <w:t xml:space="preserve"> l’agrée</w:t>
      </w:r>
      <w:r w:rsidR="006674AD">
        <w:t>-</w:t>
      </w:r>
      <w:r w:rsidR="009131E3" w:rsidRPr="003552FC">
        <w:t xml:space="preserve"> a dit : « </w:t>
      </w:r>
      <w:r w:rsidR="009131E3" w:rsidRPr="006B1AAC">
        <w:rPr>
          <w:b/>
          <w:bCs/>
          <w:color w:val="215868" w:themeColor="accent5" w:themeShade="80"/>
        </w:rPr>
        <w:t xml:space="preserve">Il y avait des gens qui étaient jugés à l’époque du Prophète </w:t>
      </w:r>
      <w:proofErr w:type="spellStart"/>
      <w:r w:rsidR="009131E3" w:rsidRPr="006B1AAC">
        <w:rPr>
          <w:b/>
          <w:bCs/>
          <w:color w:val="215868" w:themeColor="accent5" w:themeShade="80"/>
        </w:rPr>
        <w:t>Mouhammad</w:t>
      </w:r>
      <w:proofErr w:type="spellEnd"/>
      <w:r w:rsidR="009131E3" w:rsidRPr="006B1AAC">
        <w:rPr>
          <w:b/>
          <w:bCs/>
          <w:color w:val="215868" w:themeColor="accent5" w:themeShade="80"/>
        </w:rPr>
        <w:t xml:space="preserve">, </w:t>
      </w:r>
      <w:r w:rsidR="00833ED5" w:rsidRPr="006B1AAC">
        <w:rPr>
          <w:rFonts w:cs="Times New Roman"/>
          <w:b/>
          <w:bCs/>
          <w:color w:val="215868" w:themeColor="accent5" w:themeShade="80"/>
        </w:rPr>
        <w:t>-</w:t>
      </w:r>
      <w:proofErr w:type="spellStart"/>
      <w:r w:rsidR="00833ED5" w:rsidRPr="006B1AAC">
        <w:rPr>
          <w:rFonts w:cs="Times New Roman"/>
          <w:b/>
          <w:bCs/>
          <w:i/>
          <w:iCs/>
          <w:color w:val="215868" w:themeColor="accent5" w:themeShade="80"/>
        </w:rPr>
        <w:t>sallâ</w:t>
      </w:r>
      <w:proofErr w:type="spellEnd"/>
      <w:r w:rsidR="00833ED5" w:rsidRPr="006B1AAC">
        <w:rPr>
          <w:rFonts w:cs="Times New Roman"/>
          <w:b/>
          <w:bCs/>
          <w:i/>
          <w:iCs/>
          <w:color w:val="215868" w:themeColor="accent5" w:themeShade="80"/>
        </w:rPr>
        <w:t xml:space="preserve"> l-</w:t>
      </w:r>
      <w:proofErr w:type="spellStart"/>
      <w:r w:rsidR="00833ED5" w:rsidRPr="006B1AAC">
        <w:rPr>
          <w:rFonts w:cs="Times New Roman"/>
          <w:b/>
          <w:bCs/>
          <w:i/>
          <w:iCs/>
          <w:color w:val="215868" w:themeColor="accent5" w:themeShade="80"/>
        </w:rPr>
        <w:t>Lahû</w:t>
      </w:r>
      <w:proofErr w:type="spellEnd"/>
      <w:r w:rsidR="00833ED5" w:rsidRPr="006B1AAC">
        <w:rPr>
          <w:rFonts w:cs="Times New Roman"/>
          <w:b/>
          <w:bCs/>
          <w:i/>
          <w:iCs/>
          <w:color w:val="215868" w:themeColor="accent5" w:themeShade="80"/>
        </w:rPr>
        <w:t xml:space="preserve"> ‘</w:t>
      </w:r>
      <w:proofErr w:type="spellStart"/>
      <w:r w:rsidR="00833ED5" w:rsidRPr="006B1AAC">
        <w:rPr>
          <w:rFonts w:cs="Times New Roman"/>
          <w:b/>
          <w:bCs/>
          <w:i/>
          <w:iCs/>
          <w:color w:val="215868" w:themeColor="accent5" w:themeShade="80"/>
        </w:rPr>
        <w:t>aleyhi</w:t>
      </w:r>
      <w:proofErr w:type="spellEnd"/>
      <w:r w:rsidR="00833ED5" w:rsidRPr="006B1AAC">
        <w:rPr>
          <w:rFonts w:cs="Times New Roman"/>
          <w:b/>
          <w:bCs/>
          <w:i/>
          <w:iCs/>
          <w:color w:val="215868" w:themeColor="accent5" w:themeShade="80"/>
        </w:rPr>
        <w:t xml:space="preserve"> </w:t>
      </w:r>
      <w:proofErr w:type="spellStart"/>
      <w:r w:rsidR="00833ED5" w:rsidRPr="006B1AAC">
        <w:rPr>
          <w:rFonts w:cs="Times New Roman"/>
          <w:b/>
          <w:bCs/>
          <w:i/>
          <w:iCs/>
          <w:color w:val="215868" w:themeColor="accent5" w:themeShade="80"/>
        </w:rPr>
        <w:t>wa</w:t>
      </w:r>
      <w:proofErr w:type="spellEnd"/>
      <w:r w:rsidR="00833ED5" w:rsidRPr="006B1AAC">
        <w:rPr>
          <w:rFonts w:cs="Times New Roman"/>
          <w:b/>
          <w:bCs/>
          <w:i/>
          <w:iCs/>
          <w:color w:val="215868" w:themeColor="accent5" w:themeShade="80"/>
        </w:rPr>
        <w:t xml:space="preserve"> </w:t>
      </w:r>
      <w:proofErr w:type="spellStart"/>
      <w:r w:rsidR="00833ED5" w:rsidRPr="006B1AAC">
        <w:rPr>
          <w:rFonts w:cs="Times New Roman"/>
          <w:b/>
          <w:bCs/>
          <w:i/>
          <w:iCs/>
          <w:color w:val="215868" w:themeColor="accent5" w:themeShade="80"/>
        </w:rPr>
        <w:t>sallam</w:t>
      </w:r>
      <w:proofErr w:type="spellEnd"/>
      <w:r w:rsidR="00833ED5" w:rsidRPr="006B1AAC">
        <w:rPr>
          <w:rFonts w:cs="Times New Roman"/>
          <w:b/>
          <w:bCs/>
          <w:color w:val="215868" w:themeColor="accent5" w:themeShade="80"/>
        </w:rPr>
        <w:t>-</w:t>
      </w:r>
      <w:r w:rsidR="009131E3" w:rsidRPr="006B1AAC">
        <w:rPr>
          <w:b/>
          <w:bCs/>
          <w:color w:val="215868" w:themeColor="accent5" w:themeShade="80"/>
        </w:rPr>
        <w:t xml:space="preserve"> par la Révélation, mais maintenant il n’y a plus de Révélation. Nous vous jugeons aujourd’hui de ce qu’il nous apparait de vos actes. Quiconque nous montre le bien nous le rapprocherons et nous lui accorderons la sécurité, et ce qu’il dissimule dans son for-intérieur n’est pas notre préoccupation. Il rendra des comptes à Allah sur ce qu’il dissimule. Quiconque nous montre une mauvaise apparence, nous ne lui accorderons pas la sécurité et il ne sera pas cru, même s'il déclare que son for-intérieur est bo</w:t>
      </w:r>
      <w:r w:rsidR="009131E3" w:rsidRPr="003552FC">
        <w:rPr>
          <w:b/>
          <w:bCs/>
        </w:rPr>
        <w:t>n</w:t>
      </w:r>
      <w:r w:rsidR="009131E3" w:rsidRPr="003552FC">
        <w:t xml:space="preserve"> » </w:t>
      </w:r>
      <w:r>
        <w:t>[</w:t>
      </w:r>
      <w:r w:rsidR="009131E3" w:rsidRPr="003552FC">
        <w:t xml:space="preserve">Source : </w:t>
      </w:r>
      <w:proofErr w:type="spellStart"/>
      <w:r w:rsidR="009131E3" w:rsidRPr="003552FC">
        <w:t>Sahih</w:t>
      </w:r>
      <w:proofErr w:type="spellEnd"/>
      <w:r w:rsidR="009131E3" w:rsidRPr="003552FC">
        <w:t xml:space="preserve"> al-</w:t>
      </w:r>
      <w:proofErr w:type="spellStart"/>
      <w:r>
        <w:t>Boukhari</w:t>
      </w:r>
      <w:proofErr w:type="spellEnd"/>
      <w:r>
        <w:t>, livre des témoignages]</w:t>
      </w:r>
      <w:r w:rsidR="009131E3" w:rsidRPr="003552FC">
        <w:t xml:space="preserve"> </w:t>
      </w:r>
    </w:p>
    <w:p w:rsidR="007C0A37" w:rsidRDefault="007C0A37" w:rsidP="007C0A37">
      <w:pPr>
        <w:pStyle w:val="Sansinterligne"/>
      </w:pPr>
    </w:p>
    <w:p w:rsidR="006B1AAC" w:rsidRPr="006B1AAC" w:rsidRDefault="00833ED5" w:rsidP="006B1AAC">
      <w:pPr>
        <w:pStyle w:val="Sansinterligne"/>
        <w:rPr>
          <w:b/>
          <w:bCs/>
          <w:color w:val="002060"/>
        </w:rPr>
      </w:pPr>
      <w:r>
        <w:t xml:space="preserve">Ibn </w:t>
      </w:r>
      <w:proofErr w:type="spellStart"/>
      <w:r>
        <w:t>Kathir</w:t>
      </w:r>
      <w:proofErr w:type="spellEnd"/>
      <w:r>
        <w:t xml:space="preserve"> </w:t>
      </w:r>
      <w:r w:rsidR="006674AD" w:rsidRPr="00F375EC">
        <w:rPr>
          <w:color w:val="000000"/>
        </w:rPr>
        <w:t>-</w:t>
      </w:r>
      <w:r w:rsidR="006674AD" w:rsidRPr="00F375EC">
        <w:rPr>
          <w:i/>
          <w:iCs/>
          <w:color w:val="000000"/>
        </w:rPr>
        <w:t>qu’</w:t>
      </w:r>
      <w:proofErr w:type="spellStart"/>
      <w:r w:rsidR="006674AD" w:rsidRPr="00F375EC">
        <w:rPr>
          <w:i/>
          <w:iCs/>
          <w:color w:val="000000"/>
        </w:rPr>
        <w:t>All</w:t>
      </w:r>
      <w:r w:rsidR="006674AD">
        <w:rPr>
          <w:i/>
          <w:iCs/>
          <w:color w:val="000000"/>
        </w:rPr>
        <w:t>â</w:t>
      </w:r>
      <w:r w:rsidR="006674AD" w:rsidRPr="00F375EC">
        <w:rPr>
          <w:i/>
          <w:iCs/>
          <w:color w:val="000000"/>
        </w:rPr>
        <w:t>h</w:t>
      </w:r>
      <w:proofErr w:type="spellEnd"/>
      <w:r w:rsidR="006674AD" w:rsidRPr="00F375EC">
        <w:rPr>
          <w:i/>
          <w:iCs/>
          <w:color w:val="000000"/>
        </w:rPr>
        <w:t xml:space="preserve"> lui fasse Miséricorde</w:t>
      </w:r>
      <w:r w:rsidR="006674AD" w:rsidRPr="00F375EC">
        <w:rPr>
          <w:color w:val="000000"/>
        </w:rPr>
        <w:t>-</w:t>
      </w:r>
      <w:r w:rsidR="006674AD">
        <w:rPr>
          <w:color w:val="000000"/>
        </w:rPr>
        <w:t xml:space="preserve"> </w:t>
      </w:r>
      <w:r>
        <w:t xml:space="preserve">rapporte la parole de </w:t>
      </w:r>
      <w:r w:rsidR="009131E3" w:rsidRPr="003552FC">
        <w:t xml:space="preserve">An </w:t>
      </w:r>
      <w:proofErr w:type="spellStart"/>
      <w:r w:rsidR="009131E3" w:rsidRPr="003552FC">
        <w:t>Na</w:t>
      </w:r>
      <w:r w:rsidR="007337FA">
        <w:t>dhr</w:t>
      </w:r>
      <w:proofErr w:type="spellEnd"/>
      <w:r w:rsidR="007337FA">
        <w:t xml:space="preserve"> </w:t>
      </w:r>
      <w:proofErr w:type="spellStart"/>
      <w:r w:rsidR="007337FA">
        <w:t>Bni</w:t>
      </w:r>
      <w:proofErr w:type="spellEnd"/>
      <w:r w:rsidR="007337FA">
        <w:t xml:space="preserve"> </w:t>
      </w:r>
      <w:proofErr w:type="spellStart"/>
      <w:r w:rsidR="007337FA">
        <w:t>Chomayl</w:t>
      </w:r>
      <w:proofErr w:type="spellEnd"/>
      <w:r w:rsidR="007337FA">
        <w:t>, qui fait partie</w:t>
      </w:r>
      <w:r w:rsidR="009131E3" w:rsidRPr="003552FC">
        <w:t xml:space="preserve"> des </w:t>
      </w:r>
      <w:proofErr w:type="spellStart"/>
      <w:r w:rsidR="009131E3" w:rsidRPr="003552FC">
        <w:t>Mouhadithin</w:t>
      </w:r>
      <w:proofErr w:type="spellEnd"/>
      <w:r w:rsidR="009131E3" w:rsidRPr="003552FC">
        <w:t xml:space="preserve"> (Spécialiste en Hadith) et qui un jour prononça cette phrase : </w:t>
      </w:r>
      <w:r w:rsidR="006B1AAC">
        <w:t>« </w:t>
      </w:r>
      <w:r w:rsidR="006B1AAC" w:rsidRPr="006B1AAC">
        <w:rPr>
          <w:b/>
          <w:bCs/>
          <w:color w:val="002060"/>
        </w:rPr>
        <w:t>J</w:t>
      </w:r>
      <w:r w:rsidR="009131E3" w:rsidRPr="006B1AAC">
        <w:rPr>
          <w:b/>
          <w:bCs/>
          <w:color w:val="002060"/>
        </w:rPr>
        <w:t xml:space="preserve">e suis entré </w:t>
      </w:r>
      <w:r w:rsidRPr="006B1AAC">
        <w:rPr>
          <w:b/>
          <w:bCs/>
          <w:color w:val="002060"/>
        </w:rPr>
        <w:t xml:space="preserve">vers al </w:t>
      </w:r>
      <w:proofErr w:type="spellStart"/>
      <w:r w:rsidRPr="006B1AAC">
        <w:rPr>
          <w:b/>
          <w:bCs/>
          <w:color w:val="002060"/>
        </w:rPr>
        <w:t>Ma'moon</w:t>
      </w:r>
      <w:proofErr w:type="spellEnd"/>
      <w:r w:rsidRPr="006B1AAC">
        <w:rPr>
          <w:b/>
          <w:bCs/>
          <w:color w:val="002060"/>
        </w:rPr>
        <w:t>, alors il dit :</w:t>
      </w:r>
      <w:r w:rsidR="009131E3" w:rsidRPr="006B1AAC">
        <w:rPr>
          <w:b/>
          <w:bCs/>
          <w:color w:val="002060"/>
        </w:rPr>
        <w:t> « Com</w:t>
      </w:r>
      <w:r w:rsidR="007337FA" w:rsidRPr="006B1AAC">
        <w:rPr>
          <w:b/>
          <w:bCs/>
          <w:color w:val="002060"/>
        </w:rPr>
        <w:t>ment t’</w:t>
      </w:r>
      <w:r w:rsidR="009131E3" w:rsidRPr="006B1AAC">
        <w:rPr>
          <w:b/>
          <w:bCs/>
          <w:color w:val="002060"/>
        </w:rPr>
        <w:t>es tu ré</w:t>
      </w:r>
      <w:r w:rsidR="007337FA" w:rsidRPr="006B1AAC">
        <w:rPr>
          <w:b/>
          <w:bCs/>
          <w:color w:val="002060"/>
        </w:rPr>
        <w:t xml:space="preserve">veillé oh </w:t>
      </w:r>
      <w:proofErr w:type="spellStart"/>
      <w:r w:rsidR="007337FA" w:rsidRPr="006B1AAC">
        <w:rPr>
          <w:b/>
          <w:bCs/>
          <w:color w:val="002060"/>
        </w:rPr>
        <w:t>Nadhr</w:t>
      </w:r>
      <w:proofErr w:type="spellEnd"/>
      <w:r w:rsidR="007337FA" w:rsidRPr="006B1AAC">
        <w:rPr>
          <w:b/>
          <w:bCs/>
          <w:color w:val="002060"/>
        </w:rPr>
        <w:t xml:space="preserve"> ? » </w:t>
      </w:r>
    </w:p>
    <w:p w:rsidR="006B1AAC" w:rsidRPr="006B1AAC" w:rsidRDefault="006B1AAC" w:rsidP="006B1AAC">
      <w:pPr>
        <w:pStyle w:val="Sansinterligne"/>
        <w:rPr>
          <w:b/>
          <w:bCs/>
          <w:color w:val="002060"/>
        </w:rPr>
      </w:pPr>
    </w:p>
    <w:p w:rsidR="009131E3" w:rsidRPr="006B1AAC" w:rsidRDefault="007337FA" w:rsidP="006B1AAC">
      <w:pPr>
        <w:pStyle w:val="Sansinterligne"/>
        <w:rPr>
          <w:b/>
          <w:bCs/>
          <w:color w:val="002060"/>
        </w:rPr>
      </w:pPr>
      <w:r w:rsidRPr="006B1AAC">
        <w:rPr>
          <w:b/>
          <w:bCs/>
          <w:color w:val="002060"/>
        </w:rPr>
        <w:t>Alors je dis</w:t>
      </w:r>
      <w:r w:rsidR="009131E3" w:rsidRPr="006B1AAC">
        <w:rPr>
          <w:b/>
          <w:bCs/>
          <w:color w:val="002060"/>
        </w:rPr>
        <w:t xml:space="preserve"> : « Dans la bonté, oh Amir al </w:t>
      </w:r>
      <w:proofErr w:type="spellStart"/>
      <w:r w:rsidR="009131E3" w:rsidRPr="006B1AAC">
        <w:rPr>
          <w:b/>
          <w:bCs/>
          <w:color w:val="002060"/>
        </w:rPr>
        <w:t>Mu'mineen</w:t>
      </w:r>
      <w:proofErr w:type="spellEnd"/>
      <w:r w:rsidR="009131E3" w:rsidRPr="006B1AAC">
        <w:rPr>
          <w:b/>
          <w:bCs/>
          <w:color w:val="002060"/>
        </w:rPr>
        <w:t xml:space="preserve"> » </w:t>
      </w:r>
    </w:p>
    <w:p w:rsidR="006B1AAC" w:rsidRPr="006B1AAC" w:rsidRDefault="006B1AAC" w:rsidP="00833ED5">
      <w:pPr>
        <w:pStyle w:val="Sansinterligne"/>
        <w:rPr>
          <w:b/>
          <w:bCs/>
          <w:color w:val="002060"/>
        </w:rPr>
      </w:pPr>
    </w:p>
    <w:p w:rsidR="006B1AAC" w:rsidRPr="006B1AAC" w:rsidRDefault="009131E3" w:rsidP="00833ED5">
      <w:pPr>
        <w:pStyle w:val="Sansinterligne"/>
        <w:rPr>
          <w:b/>
          <w:bCs/>
          <w:color w:val="002060"/>
        </w:rPr>
      </w:pPr>
      <w:r w:rsidRPr="006B1AAC">
        <w:rPr>
          <w:b/>
          <w:bCs/>
          <w:color w:val="002060"/>
        </w:rPr>
        <w:t>Il demanda : « qu'est- ce que l'</w:t>
      </w:r>
      <w:proofErr w:type="spellStart"/>
      <w:r w:rsidRPr="006B1AAC">
        <w:rPr>
          <w:b/>
          <w:bCs/>
          <w:color w:val="002060"/>
        </w:rPr>
        <w:t>irjaa</w:t>
      </w:r>
      <w:proofErr w:type="spellEnd"/>
      <w:r w:rsidRPr="006B1AAC">
        <w:rPr>
          <w:b/>
          <w:bCs/>
          <w:color w:val="002060"/>
        </w:rPr>
        <w:t xml:space="preserve">' ? » </w:t>
      </w:r>
    </w:p>
    <w:p w:rsidR="006B1AAC" w:rsidRPr="006B1AAC" w:rsidRDefault="006B1AAC" w:rsidP="00833ED5">
      <w:pPr>
        <w:pStyle w:val="Sansinterligne"/>
        <w:rPr>
          <w:b/>
          <w:bCs/>
          <w:color w:val="002060"/>
        </w:rPr>
      </w:pPr>
    </w:p>
    <w:p w:rsidR="006B1AAC" w:rsidRPr="006B1AAC" w:rsidRDefault="009131E3" w:rsidP="00833ED5">
      <w:pPr>
        <w:pStyle w:val="Sansinterligne"/>
        <w:rPr>
          <w:b/>
          <w:bCs/>
          <w:color w:val="002060"/>
        </w:rPr>
      </w:pPr>
      <w:r w:rsidRPr="006B1AAC">
        <w:rPr>
          <w:b/>
          <w:bCs/>
          <w:color w:val="002060"/>
        </w:rPr>
        <w:t xml:space="preserve">Je répondis : « Une religion qui est d'accord avec les Rois, ils gagnent de la </w:t>
      </w:r>
      <w:proofErr w:type="spellStart"/>
      <w:r w:rsidRPr="006B1AAC">
        <w:rPr>
          <w:b/>
          <w:bCs/>
          <w:color w:val="002060"/>
        </w:rPr>
        <w:t>dunya</w:t>
      </w:r>
      <w:proofErr w:type="spellEnd"/>
      <w:r w:rsidRPr="006B1AAC">
        <w:rPr>
          <w:b/>
          <w:bCs/>
          <w:color w:val="002060"/>
        </w:rPr>
        <w:t xml:space="preserve"> avec cela, et perdent de leur religion » </w:t>
      </w:r>
    </w:p>
    <w:p w:rsidR="006B1AAC" w:rsidRPr="006B1AAC" w:rsidRDefault="006B1AAC" w:rsidP="00833ED5">
      <w:pPr>
        <w:pStyle w:val="Sansinterligne"/>
        <w:rPr>
          <w:b/>
          <w:bCs/>
          <w:color w:val="002060"/>
        </w:rPr>
      </w:pPr>
    </w:p>
    <w:p w:rsidR="009131E3" w:rsidRPr="00833ED5" w:rsidRDefault="009131E3" w:rsidP="006B1AAC">
      <w:pPr>
        <w:pStyle w:val="Sansinterligne"/>
        <w:rPr>
          <w:lang w:val="en-US"/>
        </w:rPr>
      </w:pPr>
      <w:r w:rsidRPr="006B1AAC">
        <w:rPr>
          <w:b/>
          <w:bCs/>
          <w:color w:val="002060"/>
        </w:rPr>
        <w:t>Alors il dit : « Vous avez dit la vérité ».</w:t>
      </w:r>
      <w:r w:rsidR="006B1AAC">
        <w:t> »</w:t>
      </w:r>
      <w:r w:rsidRPr="003552FC">
        <w:t xml:space="preserve"> </w:t>
      </w:r>
      <w:r w:rsidRPr="003552FC">
        <w:rPr>
          <w:lang w:val="en-US"/>
        </w:rPr>
        <w:t>[</w:t>
      </w:r>
      <w:r w:rsidR="00833ED5">
        <w:rPr>
          <w:lang w:val="en-US"/>
        </w:rPr>
        <w:t xml:space="preserve">Source : </w:t>
      </w:r>
      <w:r w:rsidRPr="003552FC">
        <w:rPr>
          <w:lang w:val="en-US"/>
        </w:rPr>
        <w:t>al-</w:t>
      </w:r>
      <w:proofErr w:type="spellStart"/>
      <w:r w:rsidRPr="003552FC">
        <w:rPr>
          <w:lang w:val="en-US"/>
        </w:rPr>
        <w:t>Bidaayah</w:t>
      </w:r>
      <w:proofErr w:type="spellEnd"/>
      <w:r w:rsidRPr="003552FC">
        <w:rPr>
          <w:lang w:val="en-US"/>
        </w:rPr>
        <w:t xml:space="preserve"> wan-</w:t>
      </w:r>
      <w:proofErr w:type="spellStart"/>
      <w:r w:rsidRPr="003552FC">
        <w:rPr>
          <w:lang w:val="en-US"/>
        </w:rPr>
        <w:t>Nihaayah</w:t>
      </w:r>
      <w:proofErr w:type="spellEnd"/>
      <w:r w:rsidR="006B1AAC">
        <w:rPr>
          <w:lang w:val="en-US"/>
        </w:rPr>
        <w:t>, volume</w:t>
      </w:r>
      <w:r w:rsidRPr="003552FC">
        <w:rPr>
          <w:lang w:val="en-US"/>
        </w:rPr>
        <w:t xml:space="preserve"> 10</w:t>
      </w:r>
      <w:r w:rsidR="006B1AAC">
        <w:rPr>
          <w:lang w:val="en-US"/>
        </w:rPr>
        <w:t xml:space="preserve">, page </w:t>
      </w:r>
      <w:r w:rsidRPr="003552FC">
        <w:rPr>
          <w:lang w:val="en-US"/>
        </w:rPr>
        <w:t xml:space="preserve">276] </w:t>
      </w:r>
    </w:p>
    <w:p w:rsidR="007C0A37" w:rsidRPr="00E406FD" w:rsidRDefault="007C0A37" w:rsidP="007C0A37">
      <w:pPr>
        <w:pStyle w:val="Sansinterligne"/>
        <w:rPr>
          <w:b/>
          <w:bCs/>
          <w:lang w:val="en-US"/>
        </w:rPr>
      </w:pPr>
    </w:p>
    <w:p w:rsidR="009131E3" w:rsidRPr="00CB261C" w:rsidRDefault="009131E3" w:rsidP="00CB261C">
      <w:pPr>
        <w:pStyle w:val="Sansinterligne"/>
        <w:rPr>
          <w:b/>
          <w:bCs/>
          <w:sz w:val="32"/>
          <w:szCs w:val="32"/>
        </w:rPr>
      </w:pPr>
      <w:r w:rsidRPr="00CB261C">
        <w:rPr>
          <w:b/>
          <w:bCs/>
          <w:sz w:val="32"/>
          <w:szCs w:val="32"/>
          <w:u w:val="single"/>
        </w:rPr>
        <w:t xml:space="preserve">Le </w:t>
      </w:r>
      <w:r w:rsidR="00CB261C" w:rsidRPr="00CB261C">
        <w:rPr>
          <w:b/>
          <w:bCs/>
          <w:sz w:val="32"/>
          <w:szCs w:val="32"/>
          <w:u w:val="single"/>
        </w:rPr>
        <w:t>C</w:t>
      </w:r>
      <w:r w:rsidRPr="00CB261C">
        <w:rPr>
          <w:b/>
          <w:bCs/>
          <w:sz w:val="32"/>
          <w:szCs w:val="32"/>
          <w:u w:val="single"/>
        </w:rPr>
        <w:t xml:space="preserve">onsensus </w:t>
      </w:r>
      <w:r w:rsidR="00CB261C" w:rsidRPr="00CB261C">
        <w:rPr>
          <w:b/>
          <w:bCs/>
          <w:sz w:val="32"/>
          <w:szCs w:val="32"/>
          <w:u w:val="single"/>
        </w:rPr>
        <w:t>[al-Ijma‘]</w:t>
      </w:r>
      <w:r w:rsidR="00CB261C" w:rsidRPr="00CB261C">
        <w:rPr>
          <w:b/>
          <w:bCs/>
          <w:sz w:val="32"/>
          <w:szCs w:val="32"/>
        </w:rPr>
        <w:t> :</w:t>
      </w:r>
    </w:p>
    <w:p w:rsidR="007C0A37" w:rsidRDefault="007C0A37" w:rsidP="007C0A37">
      <w:pPr>
        <w:pStyle w:val="Sansinterligne"/>
      </w:pPr>
    </w:p>
    <w:p w:rsidR="006674AD" w:rsidRPr="003552FC" w:rsidRDefault="006674AD" w:rsidP="006674AD">
      <w:pPr>
        <w:pStyle w:val="Sansinterligne"/>
      </w:pPr>
      <w:proofErr w:type="spellStart"/>
      <w:r>
        <w:t>Hafidh</w:t>
      </w:r>
      <w:proofErr w:type="spellEnd"/>
      <w:r>
        <w:t xml:space="preserve"> </w:t>
      </w:r>
      <w:r w:rsidRPr="006B1AAC">
        <w:t>ibn Ahmad al-</w:t>
      </w:r>
      <w:proofErr w:type="spellStart"/>
      <w:r w:rsidRPr="006B1AAC">
        <w:t>Hakami</w:t>
      </w:r>
      <w:proofErr w:type="spellEnd"/>
      <w:r>
        <w:t xml:space="preserve">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sidRPr="006B1AAC">
        <w:t xml:space="preserve"> a dit : </w:t>
      </w:r>
      <w:r w:rsidRPr="003552FC">
        <w:t xml:space="preserve">« </w:t>
      </w:r>
      <w:r w:rsidRPr="006B1AAC">
        <w:rPr>
          <w:b/>
          <w:bCs/>
          <w:color w:val="00B050"/>
        </w:rPr>
        <w:t xml:space="preserve">Nous avons déjà expliqué que la Foi est parole et acte : Parole du cœur et de la langue, et acte du cœur, de la langue et des membres. La parole du cœur c’est la conviction et la parole de la langue. C’est le fait de prononcer la parole de l’Islam. Quant à l’acte du cœur c’est l’intention et la pureté, et l’acte des membres est la soumission ... Lorsque ces quatre choses disparaissent, la parole du cœur et de la langue, et l’acte du cœur et des membres, alors la Foi disparaît totalement. Et si la conviction du cœur cesse, alors le reste des composants de la Foi ne servent à rien, car la conviction est une condition pour que la Foi soit bénéfique. Ceci est le cas de celui qui dément les Noms et les Attributs d’Allah, ou une chose qu’Allah a envoyé avec l’un de Ses Messagers, ou révélé dans l’un de Ses Livres. Et si l’acte du cœur disparaît, mais si la conviction et la reconnaissance restent, alors la Foi disparaît totalement à l’unanimité des </w:t>
      </w:r>
      <w:proofErr w:type="spellStart"/>
      <w:r w:rsidRPr="006B1AAC">
        <w:rPr>
          <w:b/>
          <w:bCs/>
          <w:color w:val="00B050"/>
        </w:rPr>
        <w:t>Ahl</w:t>
      </w:r>
      <w:proofErr w:type="spellEnd"/>
      <w:r w:rsidRPr="006B1AAC">
        <w:rPr>
          <w:b/>
          <w:bCs/>
          <w:color w:val="00B050"/>
        </w:rPr>
        <w:t xml:space="preserve">-Sounna </w:t>
      </w:r>
      <w:proofErr w:type="spellStart"/>
      <w:r w:rsidRPr="006B1AAC">
        <w:rPr>
          <w:b/>
          <w:bCs/>
          <w:color w:val="00B050"/>
        </w:rPr>
        <w:t>wal-Djama’a</w:t>
      </w:r>
      <w:proofErr w:type="spellEnd"/>
      <w:r w:rsidRPr="006B1AAC">
        <w:rPr>
          <w:b/>
          <w:bCs/>
          <w:color w:val="00B050"/>
        </w:rPr>
        <w:t xml:space="preserve">. La conviction ne sert à rien sans l’acte du cœur qui est l’amour et la soumission, tout comme la conviction n’a pas servi à </w:t>
      </w:r>
      <w:proofErr w:type="spellStart"/>
      <w:r w:rsidRPr="006B1AAC">
        <w:rPr>
          <w:b/>
          <w:bCs/>
          <w:color w:val="00B050"/>
        </w:rPr>
        <w:t>Iblis</w:t>
      </w:r>
      <w:proofErr w:type="spellEnd"/>
      <w:r w:rsidRPr="006B1AAC">
        <w:rPr>
          <w:b/>
          <w:bCs/>
          <w:color w:val="00B050"/>
        </w:rPr>
        <w:t xml:space="preserve">, à Pharaon et son peuple, ni aux juifs, ni aux polythéistes qui avaient conviction de la véracité du Messager d’Allah </w:t>
      </w:r>
      <w:r w:rsidRPr="006B1AAC">
        <w:rPr>
          <w:rFonts w:asciiTheme="majorBidi" w:hAnsiTheme="majorBidi" w:cstheme="majorBidi"/>
          <w:b/>
          <w:bCs/>
          <w:color w:val="00B050"/>
        </w:rPr>
        <w:t>-</w:t>
      </w:r>
      <w:proofErr w:type="spellStart"/>
      <w:r w:rsidRPr="006B1AAC">
        <w:rPr>
          <w:rFonts w:asciiTheme="majorBidi" w:hAnsiTheme="majorBidi" w:cstheme="majorBidi"/>
          <w:b/>
          <w:bCs/>
          <w:i/>
          <w:iCs/>
          <w:color w:val="00B050"/>
        </w:rPr>
        <w:t>sallâ</w:t>
      </w:r>
      <w:proofErr w:type="spellEnd"/>
      <w:r w:rsidRPr="006B1AAC">
        <w:rPr>
          <w:rFonts w:asciiTheme="majorBidi" w:hAnsiTheme="majorBidi" w:cstheme="majorBidi"/>
          <w:b/>
          <w:bCs/>
          <w:i/>
          <w:iCs/>
          <w:color w:val="00B050"/>
        </w:rPr>
        <w:t xml:space="preserve"> l-</w:t>
      </w:r>
      <w:proofErr w:type="spellStart"/>
      <w:r w:rsidRPr="006B1AAC">
        <w:rPr>
          <w:rFonts w:asciiTheme="majorBidi" w:hAnsiTheme="majorBidi" w:cstheme="majorBidi"/>
          <w:b/>
          <w:bCs/>
          <w:i/>
          <w:iCs/>
          <w:color w:val="00B050"/>
        </w:rPr>
        <w:t>Lahû</w:t>
      </w:r>
      <w:proofErr w:type="spellEnd"/>
      <w:r w:rsidRPr="006B1AAC">
        <w:rPr>
          <w:rFonts w:asciiTheme="majorBidi" w:hAnsiTheme="majorBidi" w:cstheme="majorBidi"/>
          <w:b/>
          <w:bCs/>
          <w:i/>
          <w:iCs/>
          <w:color w:val="00B050"/>
        </w:rPr>
        <w:t xml:space="preserve"> ‘</w:t>
      </w:r>
      <w:proofErr w:type="spellStart"/>
      <w:r w:rsidRPr="006B1AAC">
        <w:rPr>
          <w:rFonts w:asciiTheme="majorBidi" w:hAnsiTheme="majorBidi" w:cstheme="majorBidi"/>
          <w:b/>
          <w:bCs/>
          <w:i/>
          <w:iCs/>
          <w:color w:val="00B050"/>
        </w:rPr>
        <w:t>aleyhi</w:t>
      </w:r>
      <w:proofErr w:type="spellEnd"/>
      <w:r w:rsidRPr="006B1AAC">
        <w:rPr>
          <w:rFonts w:asciiTheme="majorBidi" w:hAnsiTheme="majorBidi" w:cstheme="majorBidi"/>
          <w:b/>
          <w:bCs/>
          <w:i/>
          <w:iCs/>
          <w:color w:val="00B050"/>
        </w:rPr>
        <w:t xml:space="preserve"> </w:t>
      </w:r>
      <w:proofErr w:type="spellStart"/>
      <w:r w:rsidRPr="006B1AAC">
        <w:rPr>
          <w:rFonts w:asciiTheme="majorBidi" w:hAnsiTheme="majorBidi" w:cstheme="majorBidi"/>
          <w:b/>
          <w:bCs/>
          <w:i/>
          <w:iCs/>
          <w:color w:val="00B050"/>
        </w:rPr>
        <w:t>wa</w:t>
      </w:r>
      <w:proofErr w:type="spellEnd"/>
      <w:r w:rsidRPr="006B1AAC">
        <w:rPr>
          <w:rFonts w:asciiTheme="majorBidi" w:hAnsiTheme="majorBidi" w:cstheme="majorBidi"/>
          <w:b/>
          <w:bCs/>
          <w:i/>
          <w:iCs/>
          <w:color w:val="00B050"/>
        </w:rPr>
        <w:t xml:space="preserve"> </w:t>
      </w:r>
      <w:proofErr w:type="spellStart"/>
      <w:r w:rsidRPr="006B1AAC">
        <w:rPr>
          <w:rFonts w:asciiTheme="majorBidi" w:hAnsiTheme="majorBidi" w:cstheme="majorBidi"/>
          <w:b/>
          <w:bCs/>
          <w:i/>
          <w:iCs/>
          <w:color w:val="00B050"/>
        </w:rPr>
        <w:t>sallam</w:t>
      </w:r>
      <w:proofErr w:type="spellEnd"/>
      <w:r w:rsidRPr="006B1AAC">
        <w:rPr>
          <w:rFonts w:asciiTheme="majorBidi" w:hAnsiTheme="majorBidi" w:cstheme="majorBidi"/>
          <w:b/>
          <w:bCs/>
          <w:color w:val="00B050"/>
        </w:rPr>
        <w:t>-</w:t>
      </w:r>
      <w:r w:rsidRPr="003552FC">
        <w:t xml:space="preserve"> » </w:t>
      </w:r>
      <w:r>
        <w:t>[</w:t>
      </w:r>
      <w:r w:rsidRPr="003552FC">
        <w:t xml:space="preserve">Source : </w:t>
      </w:r>
      <w:proofErr w:type="spellStart"/>
      <w:r w:rsidRPr="003552FC">
        <w:t>I’lam</w:t>
      </w:r>
      <w:proofErr w:type="spellEnd"/>
      <w:r w:rsidRPr="003552FC">
        <w:t xml:space="preserve"> as-Sounna al-</w:t>
      </w:r>
      <w:proofErr w:type="spellStart"/>
      <w:r w:rsidRPr="003552FC">
        <w:t>Manchoura</w:t>
      </w:r>
      <w:proofErr w:type="spellEnd"/>
      <w:r w:rsidRPr="003552FC">
        <w:t>, pages 176-177</w:t>
      </w:r>
      <w:r>
        <w:t>]</w:t>
      </w:r>
      <w:r w:rsidRPr="003552FC">
        <w:t xml:space="preserve"> </w:t>
      </w:r>
    </w:p>
    <w:p w:rsidR="006674AD" w:rsidRDefault="006674AD" w:rsidP="006674AD">
      <w:pPr>
        <w:pStyle w:val="Sansinterligne"/>
      </w:pPr>
    </w:p>
    <w:p w:rsidR="006674AD" w:rsidRPr="003552FC" w:rsidRDefault="006674AD" w:rsidP="006674AD">
      <w:pPr>
        <w:pStyle w:val="Sansinterligne"/>
      </w:pPr>
      <w:r>
        <w:t xml:space="preserve">‘Omar ibn Ibrahim </w:t>
      </w:r>
      <w:r w:rsidRPr="003552FC">
        <w:t xml:space="preserve">ibn </w:t>
      </w:r>
      <w:proofErr w:type="spellStart"/>
      <w:r w:rsidRPr="003552FC">
        <w:t>Noudjaym</w:t>
      </w:r>
      <w:proofErr w:type="spellEnd"/>
      <w:r>
        <w:t xml:space="preserve">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sidRPr="003552FC">
        <w:t xml:space="preserve"> a dit : </w:t>
      </w:r>
    </w:p>
    <w:p w:rsidR="006674AD" w:rsidRDefault="006674AD" w:rsidP="006674AD">
      <w:pPr>
        <w:pStyle w:val="Sansinterligne"/>
      </w:pPr>
      <w:r w:rsidRPr="003552FC">
        <w:lastRenderedPageBreak/>
        <w:t xml:space="preserve">« </w:t>
      </w:r>
      <w:r w:rsidRPr="006B1AAC">
        <w:rPr>
          <w:b/>
          <w:bCs/>
          <w:color w:val="00B050"/>
        </w:rPr>
        <w:t>Quiconque prononce une parole de mécréance, par plaisanterie ou par jeu, est un mécréant pour tous, sans tenir compte de sa conviction</w:t>
      </w:r>
      <w:r w:rsidRPr="003552FC">
        <w:t xml:space="preserve"> » </w:t>
      </w:r>
      <w:r>
        <w:t>[</w:t>
      </w:r>
      <w:r w:rsidRPr="003552FC">
        <w:t>Source : Al-Bahr Ar-</w:t>
      </w:r>
      <w:proofErr w:type="spellStart"/>
      <w:r w:rsidRPr="003552FC">
        <w:t>Rayq</w:t>
      </w:r>
      <w:proofErr w:type="spellEnd"/>
      <w:r w:rsidRPr="003552FC">
        <w:t xml:space="preserve">, </w:t>
      </w:r>
      <w:r>
        <w:t xml:space="preserve">tome </w:t>
      </w:r>
      <w:r w:rsidRPr="003552FC">
        <w:t>5</w:t>
      </w:r>
      <w:r>
        <w:t xml:space="preserve">, page </w:t>
      </w:r>
      <w:r w:rsidRPr="003552FC">
        <w:t>134</w:t>
      </w:r>
      <w:r>
        <w:t>]</w:t>
      </w:r>
      <w:r w:rsidR="009131E3" w:rsidRPr="003552FC">
        <w:t> </w:t>
      </w:r>
    </w:p>
    <w:p w:rsidR="006674AD" w:rsidRDefault="006674AD" w:rsidP="006674AD">
      <w:pPr>
        <w:pStyle w:val="Sansinterligne"/>
      </w:pPr>
    </w:p>
    <w:p w:rsidR="006674AD" w:rsidRPr="003552FC" w:rsidRDefault="006674AD" w:rsidP="006674AD">
      <w:pPr>
        <w:pStyle w:val="Sansinterligne"/>
      </w:pPr>
      <w:r w:rsidRPr="003552FC">
        <w:t xml:space="preserve">Ibn </w:t>
      </w:r>
      <w:proofErr w:type="spellStart"/>
      <w:r w:rsidRPr="003552FC">
        <w:t>Hazm</w:t>
      </w:r>
      <w:proofErr w:type="spellEnd"/>
      <w:r>
        <w:t xml:space="preserve">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Pr>
          <w:color w:val="000000"/>
        </w:rPr>
        <w:t xml:space="preserve"> </w:t>
      </w:r>
      <w:r w:rsidRPr="003552FC">
        <w:t xml:space="preserve">a dit : « </w:t>
      </w:r>
      <w:r w:rsidRPr="006B1AAC">
        <w:rPr>
          <w:b/>
          <w:bCs/>
          <w:color w:val="00B050"/>
        </w:rPr>
        <w:t xml:space="preserve">En ce qui concerne </w:t>
      </w:r>
      <w:r w:rsidRPr="006B1AAC">
        <w:rPr>
          <w:b/>
          <w:bCs/>
          <w:color w:val="00B050"/>
          <w:u w:val="single"/>
        </w:rPr>
        <w:t>l’insulte d’Allah – il n’existe aucun musulman sur terre qui s’opposerait au fait que l’insulte est de la mécréance.</w:t>
      </w:r>
      <w:r w:rsidRPr="006B1AAC">
        <w:rPr>
          <w:b/>
          <w:bCs/>
          <w:color w:val="00B050"/>
        </w:rPr>
        <w:t xml:space="preserve"> Sauf que les </w:t>
      </w:r>
      <w:proofErr w:type="spellStart"/>
      <w:r w:rsidRPr="006B1AAC">
        <w:rPr>
          <w:b/>
          <w:bCs/>
          <w:color w:val="00B050"/>
        </w:rPr>
        <w:t>Djahmiyyah</w:t>
      </w:r>
      <w:proofErr w:type="spellEnd"/>
      <w:r w:rsidRPr="006B1AAC">
        <w:rPr>
          <w:b/>
          <w:bCs/>
          <w:color w:val="00B050"/>
        </w:rPr>
        <w:t xml:space="preserve"> et les </w:t>
      </w:r>
      <w:proofErr w:type="spellStart"/>
      <w:r w:rsidRPr="006B1AAC">
        <w:rPr>
          <w:b/>
          <w:bCs/>
          <w:color w:val="00B050"/>
        </w:rPr>
        <w:t>Ach’ariyyah</w:t>
      </w:r>
      <w:proofErr w:type="spellEnd"/>
      <w:r w:rsidRPr="006B1AAC">
        <w:rPr>
          <w:b/>
          <w:bCs/>
          <w:color w:val="00B050"/>
        </w:rPr>
        <w:t xml:space="preserve">, deux groupes qui ne sont pas pris en compte, disent ouvertement que l’insulte d’Allah et la manifestation de la mécréance (par les parole et les actes) ne sont pas de la mécréance. Certains parmi eux disent : « … mais, c’est un signe qu’il a la conviction de la mécréance et non pas qu’il est catégoriquement mécréant en insultant Allah » - Leur fondement est un mauvais fondement, il est en dehors du Consensus des musulmans. Ils disent qu’al-Iman est seulement l’affirmation du cœur, même si il manifeste la mécréance, l’adoration des idoles, sans contrainte … Et ce fondement est de la mécréance, car il s’oppose au Consensus de la </w:t>
      </w:r>
      <w:proofErr w:type="spellStart"/>
      <w:r w:rsidRPr="006B1AAC">
        <w:rPr>
          <w:b/>
          <w:bCs/>
          <w:color w:val="00B050"/>
        </w:rPr>
        <w:t>Oumma</w:t>
      </w:r>
      <w:proofErr w:type="spellEnd"/>
      <w:r w:rsidRPr="006B1AAC">
        <w:rPr>
          <w:b/>
          <w:bCs/>
          <w:color w:val="00B050"/>
        </w:rPr>
        <w:t xml:space="preserve">, au Jugement d’Allah, au Jugement de Son Messager </w:t>
      </w:r>
      <w:r w:rsidRPr="006B1AAC">
        <w:rPr>
          <w:rFonts w:asciiTheme="majorBidi" w:hAnsiTheme="majorBidi" w:cstheme="majorBidi"/>
          <w:b/>
          <w:bCs/>
          <w:color w:val="00B050"/>
        </w:rPr>
        <w:t>-</w:t>
      </w:r>
      <w:proofErr w:type="spellStart"/>
      <w:r w:rsidRPr="006B1AAC">
        <w:rPr>
          <w:rFonts w:asciiTheme="majorBidi" w:hAnsiTheme="majorBidi" w:cstheme="majorBidi"/>
          <w:b/>
          <w:bCs/>
          <w:i/>
          <w:iCs/>
          <w:color w:val="00B050"/>
        </w:rPr>
        <w:t>sallâ</w:t>
      </w:r>
      <w:proofErr w:type="spellEnd"/>
      <w:r w:rsidRPr="006B1AAC">
        <w:rPr>
          <w:rFonts w:asciiTheme="majorBidi" w:hAnsiTheme="majorBidi" w:cstheme="majorBidi"/>
          <w:b/>
          <w:bCs/>
          <w:i/>
          <w:iCs/>
          <w:color w:val="00B050"/>
        </w:rPr>
        <w:t xml:space="preserve"> l-</w:t>
      </w:r>
      <w:proofErr w:type="spellStart"/>
      <w:r w:rsidRPr="006B1AAC">
        <w:rPr>
          <w:rFonts w:asciiTheme="majorBidi" w:hAnsiTheme="majorBidi" w:cstheme="majorBidi"/>
          <w:b/>
          <w:bCs/>
          <w:i/>
          <w:iCs/>
          <w:color w:val="00B050"/>
        </w:rPr>
        <w:t>Lahû</w:t>
      </w:r>
      <w:proofErr w:type="spellEnd"/>
      <w:r w:rsidRPr="006B1AAC">
        <w:rPr>
          <w:rFonts w:asciiTheme="majorBidi" w:hAnsiTheme="majorBidi" w:cstheme="majorBidi"/>
          <w:b/>
          <w:bCs/>
          <w:i/>
          <w:iCs/>
          <w:color w:val="00B050"/>
        </w:rPr>
        <w:t xml:space="preserve"> ‘</w:t>
      </w:r>
      <w:proofErr w:type="spellStart"/>
      <w:r w:rsidRPr="006B1AAC">
        <w:rPr>
          <w:rFonts w:asciiTheme="majorBidi" w:hAnsiTheme="majorBidi" w:cstheme="majorBidi"/>
          <w:b/>
          <w:bCs/>
          <w:i/>
          <w:iCs/>
          <w:color w:val="00B050"/>
        </w:rPr>
        <w:t>aleyhi</w:t>
      </w:r>
      <w:proofErr w:type="spellEnd"/>
      <w:r w:rsidRPr="006B1AAC">
        <w:rPr>
          <w:rFonts w:asciiTheme="majorBidi" w:hAnsiTheme="majorBidi" w:cstheme="majorBidi"/>
          <w:b/>
          <w:bCs/>
          <w:i/>
          <w:iCs/>
          <w:color w:val="00B050"/>
        </w:rPr>
        <w:t xml:space="preserve"> </w:t>
      </w:r>
      <w:proofErr w:type="spellStart"/>
      <w:r w:rsidRPr="006B1AAC">
        <w:rPr>
          <w:rFonts w:asciiTheme="majorBidi" w:hAnsiTheme="majorBidi" w:cstheme="majorBidi"/>
          <w:b/>
          <w:bCs/>
          <w:i/>
          <w:iCs/>
          <w:color w:val="00B050"/>
        </w:rPr>
        <w:t>wa</w:t>
      </w:r>
      <w:proofErr w:type="spellEnd"/>
      <w:r w:rsidRPr="006B1AAC">
        <w:rPr>
          <w:rFonts w:asciiTheme="majorBidi" w:hAnsiTheme="majorBidi" w:cstheme="majorBidi"/>
          <w:b/>
          <w:bCs/>
          <w:i/>
          <w:iCs/>
          <w:color w:val="00B050"/>
        </w:rPr>
        <w:t xml:space="preserve"> </w:t>
      </w:r>
      <w:proofErr w:type="spellStart"/>
      <w:r w:rsidRPr="006B1AAC">
        <w:rPr>
          <w:rFonts w:asciiTheme="majorBidi" w:hAnsiTheme="majorBidi" w:cstheme="majorBidi"/>
          <w:b/>
          <w:bCs/>
          <w:i/>
          <w:iCs/>
          <w:color w:val="00B050"/>
        </w:rPr>
        <w:t>sallam</w:t>
      </w:r>
      <w:proofErr w:type="spellEnd"/>
      <w:r w:rsidRPr="006B1AAC">
        <w:rPr>
          <w:rFonts w:asciiTheme="majorBidi" w:hAnsiTheme="majorBidi" w:cstheme="majorBidi"/>
          <w:b/>
          <w:bCs/>
          <w:color w:val="00B050"/>
        </w:rPr>
        <w:t>-</w:t>
      </w:r>
      <w:r w:rsidRPr="006B1AAC">
        <w:rPr>
          <w:b/>
          <w:bCs/>
          <w:color w:val="00B050"/>
        </w:rPr>
        <w:t xml:space="preserve">, de tous les compagnons et ceux qui les ont suivis </w:t>
      </w:r>
      <w:r w:rsidRPr="003552FC">
        <w:t xml:space="preserve">» </w:t>
      </w:r>
    </w:p>
    <w:p w:rsidR="006674AD" w:rsidRDefault="009D425F" w:rsidP="009D425F">
      <w:pPr>
        <w:pStyle w:val="Sansinterligne"/>
      </w:pPr>
      <w:r>
        <w:t>[Source: al-</w:t>
      </w:r>
      <w:proofErr w:type="spellStart"/>
      <w:r>
        <w:t>Mouhalla</w:t>
      </w:r>
      <w:proofErr w:type="spellEnd"/>
      <w:r>
        <w:t>, tome 13, page 498]</w:t>
      </w:r>
      <w:r w:rsidR="006674AD" w:rsidRPr="003552FC">
        <w:t xml:space="preserve"> </w:t>
      </w:r>
    </w:p>
    <w:p w:rsidR="006674AD" w:rsidRPr="003552FC" w:rsidRDefault="006674AD" w:rsidP="006674AD">
      <w:pPr>
        <w:pStyle w:val="Sansinterligne"/>
      </w:pPr>
    </w:p>
    <w:p w:rsidR="006674AD" w:rsidRPr="003552FC" w:rsidRDefault="006674AD" w:rsidP="006674AD">
      <w:pPr>
        <w:pStyle w:val="Sansinterligne"/>
      </w:pPr>
      <w:r w:rsidRPr="003552FC">
        <w:t xml:space="preserve">Ibn </w:t>
      </w:r>
      <w:proofErr w:type="spellStart"/>
      <w:r w:rsidRPr="003552FC">
        <w:t>Taymiyya</w:t>
      </w:r>
      <w:proofErr w:type="spellEnd"/>
      <w:r>
        <w:t xml:space="preserve">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sidRPr="003552FC">
        <w:t xml:space="preserve"> a dit : « </w:t>
      </w:r>
      <w:r w:rsidRPr="006B1AAC">
        <w:rPr>
          <w:b/>
          <w:bCs/>
          <w:color w:val="00B050"/>
        </w:rPr>
        <w:t xml:space="preserve">Insulter Allah ou insulter Son Messager </w:t>
      </w:r>
      <w:r w:rsidRPr="006B1AAC">
        <w:rPr>
          <w:rFonts w:asciiTheme="majorBidi" w:hAnsiTheme="majorBidi" w:cstheme="majorBidi"/>
          <w:b/>
          <w:bCs/>
          <w:color w:val="00B050"/>
        </w:rPr>
        <w:t>-</w:t>
      </w:r>
      <w:proofErr w:type="spellStart"/>
      <w:r w:rsidRPr="006B1AAC">
        <w:rPr>
          <w:rFonts w:asciiTheme="majorBidi" w:hAnsiTheme="majorBidi" w:cstheme="majorBidi"/>
          <w:b/>
          <w:bCs/>
          <w:i/>
          <w:iCs/>
          <w:color w:val="00B050"/>
        </w:rPr>
        <w:t>sallâ</w:t>
      </w:r>
      <w:proofErr w:type="spellEnd"/>
      <w:r w:rsidRPr="006B1AAC">
        <w:rPr>
          <w:rFonts w:asciiTheme="majorBidi" w:hAnsiTheme="majorBidi" w:cstheme="majorBidi"/>
          <w:b/>
          <w:bCs/>
          <w:i/>
          <w:iCs/>
          <w:color w:val="00B050"/>
        </w:rPr>
        <w:t xml:space="preserve"> l-</w:t>
      </w:r>
      <w:proofErr w:type="spellStart"/>
      <w:r w:rsidRPr="006B1AAC">
        <w:rPr>
          <w:rFonts w:asciiTheme="majorBidi" w:hAnsiTheme="majorBidi" w:cstheme="majorBidi"/>
          <w:b/>
          <w:bCs/>
          <w:i/>
          <w:iCs/>
          <w:color w:val="00B050"/>
        </w:rPr>
        <w:t>Lahû</w:t>
      </w:r>
      <w:proofErr w:type="spellEnd"/>
      <w:r w:rsidRPr="006B1AAC">
        <w:rPr>
          <w:rFonts w:asciiTheme="majorBidi" w:hAnsiTheme="majorBidi" w:cstheme="majorBidi"/>
          <w:b/>
          <w:bCs/>
          <w:i/>
          <w:iCs/>
          <w:color w:val="00B050"/>
        </w:rPr>
        <w:t xml:space="preserve"> ‘</w:t>
      </w:r>
      <w:proofErr w:type="spellStart"/>
      <w:r w:rsidRPr="006B1AAC">
        <w:rPr>
          <w:rFonts w:asciiTheme="majorBidi" w:hAnsiTheme="majorBidi" w:cstheme="majorBidi"/>
          <w:b/>
          <w:bCs/>
          <w:i/>
          <w:iCs/>
          <w:color w:val="00B050"/>
        </w:rPr>
        <w:t>aleyhi</w:t>
      </w:r>
      <w:proofErr w:type="spellEnd"/>
      <w:r w:rsidRPr="006B1AAC">
        <w:rPr>
          <w:rFonts w:asciiTheme="majorBidi" w:hAnsiTheme="majorBidi" w:cstheme="majorBidi"/>
          <w:b/>
          <w:bCs/>
          <w:i/>
          <w:iCs/>
          <w:color w:val="00B050"/>
        </w:rPr>
        <w:t xml:space="preserve"> </w:t>
      </w:r>
      <w:proofErr w:type="spellStart"/>
      <w:r w:rsidRPr="006B1AAC">
        <w:rPr>
          <w:rFonts w:asciiTheme="majorBidi" w:hAnsiTheme="majorBidi" w:cstheme="majorBidi"/>
          <w:b/>
          <w:bCs/>
          <w:i/>
          <w:iCs/>
          <w:color w:val="00B050"/>
        </w:rPr>
        <w:t>wa</w:t>
      </w:r>
      <w:proofErr w:type="spellEnd"/>
      <w:r w:rsidRPr="006B1AAC">
        <w:rPr>
          <w:rFonts w:asciiTheme="majorBidi" w:hAnsiTheme="majorBidi" w:cstheme="majorBidi"/>
          <w:b/>
          <w:bCs/>
          <w:i/>
          <w:iCs/>
          <w:color w:val="00B050"/>
        </w:rPr>
        <w:t xml:space="preserve"> </w:t>
      </w:r>
      <w:proofErr w:type="spellStart"/>
      <w:r w:rsidRPr="006B1AAC">
        <w:rPr>
          <w:rFonts w:asciiTheme="majorBidi" w:hAnsiTheme="majorBidi" w:cstheme="majorBidi"/>
          <w:b/>
          <w:bCs/>
          <w:i/>
          <w:iCs/>
          <w:color w:val="00B050"/>
        </w:rPr>
        <w:t>sallam</w:t>
      </w:r>
      <w:proofErr w:type="spellEnd"/>
      <w:r w:rsidRPr="006B1AAC">
        <w:rPr>
          <w:rFonts w:asciiTheme="majorBidi" w:hAnsiTheme="majorBidi" w:cstheme="majorBidi"/>
          <w:b/>
          <w:bCs/>
          <w:color w:val="00B050"/>
        </w:rPr>
        <w:t xml:space="preserve">- </w:t>
      </w:r>
      <w:r w:rsidRPr="006B1AAC">
        <w:rPr>
          <w:b/>
          <w:bCs/>
          <w:color w:val="00B050"/>
        </w:rPr>
        <w:t xml:space="preserve">est une mécréance extérieure et intérieure, peu importe que celui qui insulte croit que c’est interdit, ou qu’il le rend permis, ou que cela soit fait sans conviction. Et ceci est la voie de tous les savants des </w:t>
      </w:r>
      <w:proofErr w:type="spellStart"/>
      <w:r w:rsidRPr="006B1AAC">
        <w:rPr>
          <w:b/>
          <w:bCs/>
          <w:color w:val="00B050"/>
        </w:rPr>
        <w:t>Ahl</w:t>
      </w:r>
      <w:proofErr w:type="spellEnd"/>
      <w:r w:rsidRPr="006B1AAC">
        <w:rPr>
          <w:b/>
          <w:bCs/>
          <w:color w:val="00B050"/>
        </w:rPr>
        <w:t xml:space="preserve">-Sounna </w:t>
      </w:r>
      <w:proofErr w:type="spellStart"/>
      <w:r w:rsidRPr="006B1AAC">
        <w:rPr>
          <w:b/>
          <w:bCs/>
          <w:color w:val="00B050"/>
        </w:rPr>
        <w:t>wal-Djama’a</w:t>
      </w:r>
      <w:proofErr w:type="spellEnd"/>
      <w:r w:rsidRPr="006B1AAC">
        <w:rPr>
          <w:b/>
          <w:bCs/>
          <w:color w:val="00B050"/>
        </w:rPr>
        <w:t xml:space="preserve"> qui reconnaissent que la Foi est : paroles et actes</w:t>
      </w:r>
      <w:r w:rsidRPr="003552FC">
        <w:t xml:space="preserve"> » </w:t>
      </w:r>
      <w:r>
        <w:t>[</w:t>
      </w:r>
      <w:r w:rsidRPr="003552FC">
        <w:t>Source : as-</w:t>
      </w:r>
      <w:proofErr w:type="spellStart"/>
      <w:r w:rsidRPr="003552FC">
        <w:t>Sarim</w:t>
      </w:r>
      <w:proofErr w:type="spellEnd"/>
      <w:r w:rsidRPr="003552FC">
        <w:t xml:space="preserve"> al-</w:t>
      </w:r>
      <w:proofErr w:type="spellStart"/>
      <w:r w:rsidRPr="003552FC">
        <w:t>Masloul</w:t>
      </w:r>
      <w:proofErr w:type="spellEnd"/>
      <w:r w:rsidRPr="003552FC">
        <w:t>, page 512</w:t>
      </w:r>
      <w:r>
        <w:t>]</w:t>
      </w:r>
      <w:r w:rsidRPr="003552FC">
        <w:t xml:space="preserve"> </w:t>
      </w:r>
    </w:p>
    <w:p w:rsidR="006674AD" w:rsidRDefault="006674AD" w:rsidP="006674AD">
      <w:pPr>
        <w:pStyle w:val="Sansinterligne"/>
      </w:pPr>
    </w:p>
    <w:p w:rsidR="006674AD" w:rsidRPr="003552FC" w:rsidRDefault="006674AD" w:rsidP="009D425F">
      <w:pPr>
        <w:pStyle w:val="Sansinterligne"/>
      </w:pPr>
      <w:r w:rsidRPr="003552FC">
        <w:t xml:space="preserve">Ibn </w:t>
      </w:r>
      <w:proofErr w:type="spellStart"/>
      <w:r w:rsidRPr="003552FC">
        <w:t>Taymiyya</w:t>
      </w:r>
      <w:proofErr w:type="spellEnd"/>
      <w:r>
        <w:t xml:space="preserve">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sidRPr="003552FC">
        <w:t xml:space="preserve"> </w:t>
      </w:r>
      <w:r w:rsidR="009D425F">
        <w:t>dit aussi</w:t>
      </w:r>
      <w:r w:rsidRPr="003552FC">
        <w:t xml:space="preserve"> : « </w:t>
      </w:r>
      <w:proofErr w:type="spellStart"/>
      <w:r w:rsidRPr="006B1AAC">
        <w:rPr>
          <w:b/>
          <w:bCs/>
          <w:color w:val="00B050"/>
        </w:rPr>
        <w:t>Hanbal</w:t>
      </w:r>
      <w:proofErr w:type="spellEnd"/>
      <w:r w:rsidRPr="006B1AAC">
        <w:rPr>
          <w:b/>
          <w:bCs/>
          <w:color w:val="00B050"/>
        </w:rPr>
        <w:t xml:space="preserve"> a dit : « </w:t>
      </w:r>
      <w:r w:rsidRPr="006B1AAC">
        <w:rPr>
          <w:b/>
          <w:bCs/>
          <w:color w:val="002060"/>
        </w:rPr>
        <w:t>Al-</w:t>
      </w:r>
      <w:proofErr w:type="spellStart"/>
      <w:r w:rsidRPr="006B1AAC">
        <w:rPr>
          <w:b/>
          <w:bCs/>
          <w:color w:val="002060"/>
        </w:rPr>
        <w:t>Houmayyidi</w:t>
      </w:r>
      <w:proofErr w:type="spellEnd"/>
      <w:r w:rsidRPr="006B1AAC">
        <w:rPr>
          <w:b/>
          <w:bCs/>
          <w:color w:val="002060"/>
        </w:rPr>
        <w:t xml:space="preserve"> nous a raconté : « J’ai appris qu’il y a des gens qui disent : « Celui qui reconnait la prière, la Zakat, le jeûne, le pèlerinage, puis ne pratique rien de cela jusqu’à sa mort, ou bien prie dos à la Qibla toute sa vie jusqu’à sa mort, c’est un croyant qui a une faible foi tant qu’il ne renie pas, et qu’il sait que sa foi réside dans l’abandon de cela, et qu’il reconnait les obligations et la prière vers la Qibla » - Je dis : « Ceci est la mécréance évidente, et cela contredit le Livre d’Allah, la Sounna de Son Messager </w:t>
      </w:r>
      <w:r w:rsidRPr="006B1AAC">
        <w:rPr>
          <w:rFonts w:asciiTheme="majorBidi" w:hAnsiTheme="majorBidi" w:cstheme="majorBidi"/>
          <w:b/>
          <w:bCs/>
          <w:color w:val="002060"/>
        </w:rPr>
        <w:t>-</w:t>
      </w:r>
      <w:proofErr w:type="spellStart"/>
      <w:r w:rsidRPr="006B1AAC">
        <w:rPr>
          <w:rFonts w:asciiTheme="majorBidi" w:hAnsiTheme="majorBidi" w:cstheme="majorBidi"/>
          <w:b/>
          <w:bCs/>
          <w:i/>
          <w:iCs/>
          <w:color w:val="002060"/>
        </w:rPr>
        <w:t>sallâ</w:t>
      </w:r>
      <w:proofErr w:type="spellEnd"/>
      <w:r w:rsidRPr="006B1AAC">
        <w:rPr>
          <w:rFonts w:asciiTheme="majorBidi" w:hAnsiTheme="majorBidi" w:cstheme="majorBidi"/>
          <w:b/>
          <w:bCs/>
          <w:i/>
          <w:iCs/>
          <w:color w:val="002060"/>
        </w:rPr>
        <w:t xml:space="preserve"> l-</w:t>
      </w:r>
      <w:proofErr w:type="spellStart"/>
      <w:r w:rsidRPr="006B1AAC">
        <w:rPr>
          <w:rFonts w:asciiTheme="majorBidi" w:hAnsiTheme="majorBidi" w:cstheme="majorBidi"/>
          <w:b/>
          <w:bCs/>
          <w:i/>
          <w:iCs/>
          <w:color w:val="002060"/>
        </w:rPr>
        <w:t>Lahû</w:t>
      </w:r>
      <w:proofErr w:type="spellEnd"/>
      <w:r w:rsidRPr="006B1AAC">
        <w:rPr>
          <w:rFonts w:asciiTheme="majorBidi" w:hAnsiTheme="majorBidi" w:cstheme="majorBidi"/>
          <w:b/>
          <w:bCs/>
          <w:i/>
          <w:iCs/>
          <w:color w:val="002060"/>
        </w:rPr>
        <w:t xml:space="preserve"> ‘</w:t>
      </w:r>
      <w:proofErr w:type="spellStart"/>
      <w:r w:rsidRPr="006B1AAC">
        <w:rPr>
          <w:rFonts w:asciiTheme="majorBidi" w:hAnsiTheme="majorBidi" w:cstheme="majorBidi"/>
          <w:b/>
          <w:bCs/>
          <w:i/>
          <w:iCs/>
          <w:color w:val="002060"/>
        </w:rPr>
        <w:t>aleyhi</w:t>
      </w:r>
      <w:proofErr w:type="spellEnd"/>
      <w:r w:rsidRPr="006B1AAC">
        <w:rPr>
          <w:rFonts w:asciiTheme="majorBidi" w:hAnsiTheme="majorBidi" w:cstheme="majorBidi"/>
          <w:b/>
          <w:bCs/>
          <w:i/>
          <w:iCs/>
          <w:color w:val="002060"/>
        </w:rPr>
        <w:t xml:space="preserve"> </w:t>
      </w:r>
      <w:proofErr w:type="spellStart"/>
      <w:r w:rsidRPr="006B1AAC">
        <w:rPr>
          <w:rFonts w:asciiTheme="majorBidi" w:hAnsiTheme="majorBidi" w:cstheme="majorBidi"/>
          <w:b/>
          <w:bCs/>
          <w:i/>
          <w:iCs/>
          <w:color w:val="002060"/>
        </w:rPr>
        <w:t>wa</w:t>
      </w:r>
      <w:proofErr w:type="spellEnd"/>
      <w:r w:rsidRPr="006B1AAC">
        <w:rPr>
          <w:rFonts w:asciiTheme="majorBidi" w:hAnsiTheme="majorBidi" w:cstheme="majorBidi"/>
          <w:b/>
          <w:bCs/>
          <w:i/>
          <w:iCs/>
          <w:color w:val="002060"/>
        </w:rPr>
        <w:t xml:space="preserve"> </w:t>
      </w:r>
      <w:proofErr w:type="spellStart"/>
      <w:r w:rsidRPr="006B1AAC">
        <w:rPr>
          <w:rFonts w:asciiTheme="majorBidi" w:hAnsiTheme="majorBidi" w:cstheme="majorBidi"/>
          <w:b/>
          <w:bCs/>
          <w:i/>
          <w:iCs/>
          <w:color w:val="002060"/>
        </w:rPr>
        <w:t>sallam</w:t>
      </w:r>
      <w:proofErr w:type="spellEnd"/>
      <w:r w:rsidRPr="006B1AAC">
        <w:rPr>
          <w:rFonts w:asciiTheme="majorBidi" w:hAnsiTheme="majorBidi" w:cstheme="majorBidi"/>
          <w:b/>
          <w:bCs/>
          <w:color w:val="002060"/>
        </w:rPr>
        <w:t xml:space="preserve">- </w:t>
      </w:r>
      <w:r w:rsidRPr="006B1AAC">
        <w:rPr>
          <w:b/>
          <w:bCs/>
          <w:color w:val="002060"/>
        </w:rPr>
        <w:t xml:space="preserve">et les savants musulmans » - Allah a dit : « </w:t>
      </w:r>
      <w:r w:rsidRPr="006B1AAC">
        <w:rPr>
          <w:b/>
          <w:bCs/>
          <w:color w:val="FF0000"/>
        </w:rPr>
        <w:t>Et on ne leur a ordonné que d’adorer Allah, en Lui vouant la Religion pure …</w:t>
      </w:r>
      <w:r w:rsidRPr="006B1AAC">
        <w:rPr>
          <w:b/>
          <w:bCs/>
          <w:color w:val="002060"/>
        </w:rPr>
        <w:t xml:space="preserve"> » - Et Hanbal a dit : « J’ai entendu Abou </w:t>
      </w:r>
      <w:proofErr w:type="spellStart"/>
      <w:r w:rsidRPr="006B1AAC">
        <w:rPr>
          <w:b/>
          <w:bCs/>
          <w:color w:val="002060"/>
        </w:rPr>
        <w:t>Abd</w:t>
      </w:r>
      <w:proofErr w:type="spellEnd"/>
      <w:r w:rsidRPr="006B1AAC">
        <w:rPr>
          <w:b/>
          <w:bCs/>
          <w:color w:val="002060"/>
        </w:rPr>
        <w:t xml:space="preserve"> Allah Ahmad Ibn Hanbal dire : « Celui qui a dit cela a mécru en Allah, réfuté Son Commandement et l’enseignement du Messager </w:t>
      </w:r>
      <w:r w:rsidRPr="006B1AAC">
        <w:rPr>
          <w:rFonts w:asciiTheme="majorBidi" w:hAnsiTheme="majorBidi" w:cstheme="majorBidi"/>
          <w:b/>
          <w:bCs/>
          <w:color w:val="002060"/>
        </w:rPr>
        <w:t>-</w:t>
      </w:r>
      <w:proofErr w:type="spellStart"/>
      <w:r w:rsidRPr="006B1AAC">
        <w:rPr>
          <w:rFonts w:asciiTheme="majorBidi" w:hAnsiTheme="majorBidi" w:cstheme="majorBidi"/>
          <w:b/>
          <w:bCs/>
          <w:i/>
          <w:iCs/>
          <w:color w:val="002060"/>
        </w:rPr>
        <w:t>sallâ</w:t>
      </w:r>
      <w:proofErr w:type="spellEnd"/>
      <w:r w:rsidRPr="006B1AAC">
        <w:rPr>
          <w:rFonts w:asciiTheme="majorBidi" w:hAnsiTheme="majorBidi" w:cstheme="majorBidi"/>
          <w:b/>
          <w:bCs/>
          <w:i/>
          <w:iCs/>
          <w:color w:val="002060"/>
        </w:rPr>
        <w:t xml:space="preserve"> l-</w:t>
      </w:r>
      <w:proofErr w:type="spellStart"/>
      <w:r w:rsidRPr="006B1AAC">
        <w:rPr>
          <w:rFonts w:asciiTheme="majorBidi" w:hAnsiTheme="majorBidi" w:cstheme="majorBidi"/>
          <w:b/>
          <w:bCs/>
          <w:i/>
          <w:iCs/>
          <w:color w:val="002060"/>
        </w:rPr>
        <w:t>Lahû</w:t>
      </w:r>
      <w:proofErr w:type="spellEnd"/>
      <w:r w:rsidRPr="006B1AAC">
        <w:rPr>
          <w:rFonts w:asciiTheme="majorBidi" w:hAnsiTheme="majorBidi" w:cstheme="majorBidi"/>
          <w:b/>
          <w:bCs/>
          <w:i/>
          <w:iCs/>
          <w:color w:val="002060"/>
        </w:rPr>
        <w:t xml:space="preserve"> ‘</w:t>
      </w:r>
      <w:proofErr w:type="spellStart"/>
      <w:r w:rsidRPr="006B1AAC">
        <w:rPr>
          <w:rFonts w:asciiTheme="majorBidi" w:hAnsiTheme="majorBidi" w:cstheme="majorBidi"/>
          <w:b/>
          <w:bCs/>
          <w:i/>
          <w:iCs/>
          <w:color w:val="002060"/>
        </w:rPr>
        <w:t>aleyhi</w:t>
      </w:r>
      <w:proofErr w:type="spellEnd"/>
      <w:r w:rsidRPr="006B1AAC">
        <w:rPr>
          <w:rFonts w:asciiTheme="majorBidi" w:hAnsiTheme="majorBidi" w:cstheme="majorBidi"/>
          <w:b/>
          <w:bCs/>
          <w:i/>
          <w:iCs/>
          <w:color w:val="002060"/>
        </w:rPr>
        <w:t xml:space="preserve"> </w:t>
      </w:r>
      <w:proofErr w:type="spellStart"/>
      <w:r w:rsidRPr="006B1AAC">
        <w:rPr>
          <w:rFonts w:asciiTheme="majorBidi" w:hAnsiTheme="majorBidi" w:cstheme="majorBidi"/>
          <w:b/>
          <w:bCs/>
          <w:i/>
          <w:iCs/>
          <w:color w:val="002060"/>
        </w:rPr>
        <w:t>wa</w:t>
      </w:r>
      <w:proofErr w:type="spellEnd"/>
      <w:r w:rsidRPr="006B1AAC">
        <w:rPr>
          <w:rFonts w:asciiTheme="majorBidi" w:hAnsiTheme="majorBidi" w:cstheme="majorBidi"/>
          <w:b/>
          <w:bCs/>
          <w:i/>
          <w:iCs/>
          <w:color w:val="002060"/>
        </w:rPr>
        <w:t xml:space="preserve"> </w:t>
      </w:r>
      <w:proofErr w:type="spellStart"/>
      <w:r w:rsidRPr="006B1AAC">
        <w:rPr>
          <w:rFonts w:asciiTheme="majorBidi" w:hAnsiTheme="majorBidi" w:cstheme="majorBidi"/>
          <w:b/>
          <w:bCs/>
          <w:i/>
          <w:iCs/>
          <w:color w:val="002060"/>
        </w:rPr>
        <w:t>sallam</w:t>
      </w:r>
      <w:proofErr w:type="spellEnd"/>
      <w:r w:rsidRPr="006B1AAC">
        <w:rPr>
          <w:rFonts w:asciiTheme="majorBidi" w:hAnsiTheme="majorBidi" w:cstheme="majorBidi"/>
          <w:b/>
          <w:bCs/>
          <w:color w:val="002060"/>
        </w:rPr>
        <w:t>-</w:t>
      </w:r>
      <w:r w:rsidRPr="006B1AAC">
        <w:rPr>
          <w:b/>
          <w:bCs/>
          <w:color w:val="00B050"/>
        </w:rPr>
        <w:t xml:space="preserve"> »</w:t>
      </w:r>
      <w:r w:rsidRPr="003552FC">
        <w:t xml:space="preserve"> » </w:t>
      </w:r>
      <w:r w:rsidR="009D425F">
        <w:t xml:space="preserve">[Source : </w:t>
      </w:r>
      <w:proofErr w:type="spellStart"/>
      <w:r w:rsidR="009D425F" w:rsidRPr="003552FC">
        <w:t>Madjmou</w:t>
      </w:r>
      <w:proofErr w:type="spellEnd"/>
      <w:r w:rsidR="009D425F">
        <w:t>‘</w:t>
      </w:r>
      <w:r w:rsidR="009D425F" w:rsidRPr="003552FC">
        <w:t xml:space="preserve"> al-</w:t>
      </w:r>
      <w:proofErr w:type="spellStart"/>
      <w:r w:rsidR="009D425F" w:rsidRPr="003552FC">
        <w:t>F</w:t>
      </w:r>
      <w:r w:rsidR="009D425F">
        <w:t>â</w:t>
      </w:r>
      <w:r w:rsidR="009D425F" w:rsidRPr="003552FC">
        <w:t>taw</w:t>
      </w:r>
      <w:r w:rsidR="009D425F">
        <w:t>â</w:t>
      </w:r>
      <w:proofErr w:type="spellEnd"/>
      <w:r w:rsidR="009D425F" w:rsidRPr="003552FC">
        <w:t>, volume 7, page 209</w:t>
      </w:r>
      <w:r w:rsidR="009D425F">
        <w:t>]</w:t>
      </w:r>
    </w:p>
    <w:p w:rsidR="006674AD" w:rsidRDefault="006674AD" w:rsidP="006674AD">
      <w:pPr>
        <w:pStyle w:val="Sansinterligne"/>
      </w:pPr>
    </w:p>
    <w:p w:rsidR="006674AD" w:rsidRDefault="006674AD" w:rsidP="009D425F">
      <w:pPr>
        <w:pStyle w:val="Sansinterligne"/>
      </w:pPr>
      <w:proofErr w:type="spellStart"/>
      <w:r w:rsidRPr="003552FC">
        <w:t>Mouhammad</w:t>
      </w:r>
      <w:proofErr w:type="spellEnd"/>
      <w:r w:rsidRPr="003552FC">
        <w:t xml:space="preserve"> ‘ibn </w:t>
      </w:r>
      <w:proofErr w:type="spellStart"/>
      <w:r w:rsidRPr="003552FC">
        <w:t>Abd</w:t>
      </w:r>
      <w:proofErr w:type="spellEnd"/>
      <w:r w:rsidRPr="003552FC">
        <w:t xml:space="preserve"> al-</w:t>
      </w:r>
      <w:proofErr w:type="spellStart"/>
      <w:r w:rsidRPr="003552FC">
        <w:t>Wahhab</w:t>
      </w:r>
      <w:proofErr w:type="spellEnd"/>
      <w:r w:rsidR="009D425F">
        <w:t xml:space="preserve"> </w:t>
      </w:r>
      <w:r w:rsidR="009D425F" w:rsidRPr="00F375EC">
        <w:rPr>
          <w:color w:val="000000"/>
        </w:rPr>
        <w:t>-</w:t>
      </w:r>
      <w:r w:rsidR="009D425F" w:rsidRPr="00F375EC">
        <w:rPr>
          <w:i/>
          <w:iCs/>
          <w:color w:val="000000"/>
        </w:rPr>
        <w:t>qu’</w:t>
      </w:r>
      <w:proofErr w:type="spellStart"/>
      <w:r w:rsidR="009D425F" w:rsidRPr="00F375EC">
        <w:rPr>
          <w:i/>
          <w:iCs/>
          <w:color w:val="000000"/>
        </w:rPr>
        <w:t>All</w:t>
      </w:r>
      <w:r w:rsidR="009D425F">
        <w:rPr>
          <w:i/>
          <w:iCs/>
          <w:color w:val="000000"/>
        </w:rPr>
        <w:t>â</w:t>
      </w:r>
      <w:r w:rsidR="009D425F" w:rsidRPr="00F375EC">
        <w:rPr>
          <w:i/>
          <w:iCs/>
          <w:color w:val="000000"/>
        </w:rPr>
        <w:t>h</w:t>
      </w:r>
      <w:proofErr w:type="spellEnd"/>
      <w:r w:rsidR="009D425F" w:rsidRPr="00F375EC">
        <w:rPr>
          <w:i/>
          <w:iCs/>
          <w:color w:val="000000"/>
        </w:rPr>
        <w:t xml:space="preserve"> lui fasse Miséricorde</w:t>
      </w:r>
      <w:r w:rsidR="009D425F" w:rsidRPr="00F375EC">
        <w:rPr>
          <w:color w:val="000000"/>
        </w:rPr>
        <w:t>-</w:t>
      </w:r>
      <w:r w:rsidRPr="003552FC">
        <w:t xml:space="preserve"> a dit : « </w:t>
      </w:r>
      <w:r w:rsidRPr="006B1AAC">
        <w:rPr>
          <w:b/>
          <w:bCs/>
          <w:color w:val="00B050"/>
        </w:rPr>
        <w:t xml:space="preserve">Il n’y a aucune divergence sur le fait que le </w:t>
      </w:r>
      <w:proofErr w:type="spellStart"/>
      <w:r w:rsidRPr="006B1AAC">
        <w:rPr>
          <w:b/>
          <w:bCs/>
          <w:color w:val="00B050"/>
        </w:rPr>
        <w:t>Tawhid</w:t>
      </w:r>
      <w:proofErr w:type="spellEnd"/>
      <w:r w:rsidRPr="006B1AAC">
        <w:rPr>
          <w:b/>
          <w:bCs/>
          <w:color w:val="00B050"/>
        </w:rPr>
        <w:t xml:space="preserve"> se pratique avec le cœur, la parole et les actes, et si l’une des trois choses faisait défaut, alors la personne ne pourrait être musulmane</w:t>
      </w:r>
      <w:r w:rsidRPr="003552FC">
        <w:t xml:space="preserve"> » </w:t>
      </w:r>
      <w:r>
        <w:t>[</w:t>
      </w:r>
      <w:r w:rsidRPr="003552FC">
        <w:t>Source : Élucidation des ambiguïtés dans le monothéisme</w:t>
      </w:r>
      <w:r>
        <w:t>]</w:t>
      </w:r>
      <w:r w:rsidRPr="003552FC">
        <w:t xml:space="preserve"> </w:t>
      </w:r>
    </w:p>
    <w:p w:rsidR="006674AD" w:rsidRPr="003552FC" w:rsidRDefault="006674AD" w:rsidP="006674AD">
      <w:pPr>
        <w:pStyle w:val="Sansinterligne"/>
      </w:pPr>
    </w:p>
    <w:p w:rsidR="009131E3" w:rsidRPr="006B1AAC" w:rsidRDefault="009D425F" w:rsidP="009D425F">
      <w:pPr>
        <w:pStyle w:val="Sansinterligne"/>
      </w:pPr>
      <w:r>
        <w:t xml:space="preserve">Hamad </w:t>
      </w:r>
      <w:r w:rsidR="009131E3" w:rsidRPr="003552FC">
        <w:t xml:space="preserve">ibn </w:t>
      </w:r>
      <w:r>
        <w:t>‘</w:t>
      </w:r>
      <w:proofErr w:type="spellStart"/>
      <w:r w:rsidR="009131E3" w:rsidRPr="003552FC">
        <w:t>Attiq</w:t>
      </w:r>
      <w:proofErr w:type="spellEnd"/>
      <w:r>
        <w:rPr>
          <w:rStyle w:val="Appelnotedebasdep"/>
        </w:rPr>
        <w:footnoteReference w:id="2"/>
      </w:r>
      <w:r>
        <w:t xml:space="preserve">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sidR="009131E3" w:rsidRPr="003552FC">
        <w:t xml:space="preserve"> répondant à ceux qui affirment </w:t>
      </w:r>
      <w:r w:rsidR="009131E3" w:rsidRPr="006B1AAC">
        <w:t>que lorsqu’un homme commet une mécréance extérieure, par la parole ou l’acte, ne devient pas mécréant tant qu’il en est pas satisfait avec son cœur</w:t>
      </w:r>
      <w:r w:rsidR="009131E3" w:rsidRPr="003552FC">
        <w:t xml:space="preserve">, a dit : « </w:t>
      </w:r>
      <w:r w:rsidR="009131E3" w:rsidRPr="006B1AAC">
        <w:rPr>
          <w:b/>
          <w:bCs/>
          <w:color w:val="00B050"/>
          <w:u w:val="single"/>
        </w:rPr>
        <w:t xml:space="preserve">Le Livre d’Allah, la Sounna </w:t>
      </w:r>
      <w:r w:rsidR="009131E3" w:rsidRPr="006B1AAC">
        <w:rPr>
          <w:b/>
          <w:bCs/>
          <w:color w:val="00B050"/>
          <w:u w:val="single"/>
        </w:rPr>
        <w:lastRenderedPageBreak/>
        <w:t>de Son Prophète</w:t>
      </w:r>
      <w:r w:rsidR="006B1AAC" w:rsidRPr="006B1AAC">
        <w:rPr>
          <w:b/>
          <w:bCs/>
          <w:color w:val="00B050"/>
          <w:u w:val="single"/>
        </w:rPr>
        <w:t xml:space="preserve"> </w:t>
      </w:r>
      <w:r w:rsidR="006B1AAC" w:rsidRPr="006B1AAC">
        <w:rPr>
          <w:rFonts w:asciiTheme="majorBidi" w:hAnsiTheme="majorBidi" w:cstheme="majorBidi"/>
          <w:b/>
          <w:bCs/>
          <w:color w:val="00B050"/>
          <w:u w:val="single"/>
        </w:rPr>
        <w:t>-</w:t>
      </w:r>
      <w:proofErr w:type="spellStart"/>
      <w:r w:rsidR="006B1AAC" w:rsidRPr="006B1AAC">
        <w:rPr>
          <w:rFonts w:asciiTheme="majorBidi" w:hAnsiTheme="majorBidi" w:cstheme="majorBidi"/>
          <w:b/>
          <w:bCs/>
          <w:i/>
          <w:iCs/>
          <w:color w:val="00B050"/>
          <w:u w:val="single"/>
        </w:rPr>
        <w:t>sallâ</w:t>
      </w:r>
      <w:proofErr w:type="spellEnd"/>
      <w:r w:rsidR="006B1AAC" w:rsidRPr="006B1AAC">
        <w:rPr>
          <w:rFonts w:asciiTheme="majorBidi" w:hAnsiTheme="majorBidi" w:cstheme="majorBidi"/>
          <w:b/>
          <w:bCs/>
          <w:i/>
          <w:iCs/>
          <w:color w:val="00B050"/>
          <w:u w:val="single"/>
        </w:rPr>
        <w:t xml:space="preserve"> l-</w:t>
      </w:r>
      <w:proofErr w:type="spellStart"/>
      <w:r w:rsidR="006B1AAC" w:rsidRPr="006B1AAC">
        <w:rPr>
          <w:rFonts w:asciiTheme="majorBidi" w:hAnsiTheme="majorBidi" w:cstheme="majorBidi"/>
          <w:b/>
          <w:bCs/>
          <w:i/>
          <w:iCs/>
          <w:color w:val="00B050"/>
          <w:u w:val="single"/>
        </w:rPr>
        <w:t>Lahû</w:t>
      </w:r>
      <w:proofErr w:type="spellEnd"/>
      <w:r w:rsidR="006B1AAC" w:rsidRPr="006B1AAC">
        <w:rPr>
          <w:rFonts w:asciiTheme="majorBidi" w:hAnsiTheme="majorBidi" w:cstheme="majorBidi"/>
          <w:b/>
          <w:bCs/>
          <w:i/>
          <w:iCs/>
          <w:color w:val="00B050"/>
          <w:u w:val="single"/>
        </w:rPr>
        <w:t xml:space="preserve"> ‘</w:t>
      </w:r>
      <w:proofErr w:type="spellStart"/>
      <w:r w:rsidR="006B1AAC" w:rsidRPr="006B1AAC">
        <w:rPr>
          <w:rFonts w:asciiTheme="majorBidi" w:hAnsiTheme="majorBidi" w:cstheme="majorBidi"/>
          <w:b/>
          <w:bCs/>
          <w:i/>
          <w:iCs/>
          <w:color w:val="00B050"/>
          <w:u w:val="single"/>
        </w:rPr>
        <w:t>aleyhi</w:t>
      </w:r>
      <w:proofErr w:type="spellEnd"/>
      <w:r w:rsidR="006B1AAC" w:rsidRPr="006B1AAC">
        <w:rPr>
          <w:rFonts w:asciiTheme="majorBidi" w:hAnsiTheme="majorBidi" w:cstheme="majorBidi"/>
          <w:b/>
          <w:bCs/>
          <w:i/>
          <w:iCs/>
          <w:color w:val="00B050"/>
          <w:u w:val="single"/>
        </w:rPr>
        <w:t xml:space="preserve"> </w:t>
      </w:r>
      <w:proofErr w:type="spellStart"/>
      <w:r w:rsidR="006B1AAC" w:rsidRPr="006B1AAC">
        <w:rPr>
          <w:rFonts w:asciiTheme="majorBidi" w:hAnsiTheme="majorBidi" w:cstheme="majorBidi"/>
          <w:b/>
          <w:bCs/>
          <w:i/>
          <w:iCs/>
          <w:color w:val="00B050"/>
          <w:u w:val="single"/>
        </w:rPr>
        <w:t>wa</w:t>
      </w:r>
      <w:proofErr w:type="spellEnd"/>
      <w:r w:rsidR="006B1AAC" w:rsidRPr="006B1AAC">
        <w:rPr>
          <w:rFonts w:asciiTheme="majorBidi" w:hAnsiTheme="majorBidi" w:cstheme="majorBidi"/>
          <w:b/>
          <w:bCs/>
          <w:i/>
          <w:iCs/>
          <w:color w:val="00B050"/>
          <w:u w:val="single"/>
        </w:rPr>
        <w:t xml:space="preserve"> </w:t>
      </w:r>
      <w:proofErr w:type="spellStart"/>
      <w:r w:rsidR="006B1AAC" w:rsidRPr="006B1AAC">
        <w:rPr>
          <w:rFonts w:asciiTheme="majorBidi" w:hAnsiTheme="majorBidi" w:cstheme="majorBidi"/>
          <w:b/>
          <w:bCs/>
          <w:i/>
          <w:iCs/>
          <w:color w:val="00B050"/>
          <w:u w:val="single"/>
        </w:rPr>
        <w:t>sallam</w:t>
      </w:r>
      <w:proofErr w:type="spellEnd"/>
      <w:r w:rsidR="006B1AAC" w:rsidRPr="006B1AAC">
        <w:rPr>
          <w:rFonts w:asciiTheme="majorBidi" w:hAnsiTheme="majorBidi" w:cstheme="majorBidi"/>
          <w:b/>
          <w:bCs/>
          <w:color w:val="00B050"/>
          <w:u w:val="single"/>
        </w:rPr>
        <w:t>-</w:t>
      </w:r>
      <w:r w:rsidR="009131E3" w:rsidRPr="006B1AAC">
        <w:rPr>
          <w:b/>
          <w:bCs/>
          <w:color w:val="00B050"/>
          <w:u w:val="single"/>
        </w:rPr>
        <w:t xml:space="preserve"> ainsi que le Consensus de la </w:t>
      </w:r>
      <w:proofErr w:type="spellStart"/>
      <w:r w:rsidR="009131E3" w:rsidRPr="006B1AAC">
        <w:rPr>
          <w:b/>
          <w:bCs/>
          <w:color w:val="00B050"/>
          <w:u w:val="single"/>
        </w:rPr>
        <w:t>Oumma</w:t>
      </w:r>
      <w:proofErr w:type="spellEnd"/>
      <w:r w:rsidR="009131E3" w:rsidRPr="006B1AAC">
        <w:rPr>
          <w:b/>
          <w:bCs/>
          <w:color w:val="00B050"/>
          <w:u w:val="single"/>
        </w:rPr>
        <w:t xml:space="preserve"> sont unanimes sur le fait que quiconque prononce de la mécréance ou la commet, </w:t>
      </w:r>
      <w:proofErr w:type="gramStart"/>
      <w:r w:rsidR="009131E3" w:rsidRPr="006B1AAC">
        <w:rPr>
          <w:b/>
          <w:bCs/>
          <w:color w:val="00B050"/>
          <w:u w:val="single"/>
        </w:rPr>
        <w:t>devient</w:t>
      </w:r>
      <w:proofErr w:type="gramEnd"/>
      <w:r w:rsidR="009131E3" w:rsidRPr="006B1AAC">
        <w:rPr>
          <w:b/>
          <w:bCs/>
          <w:color w:val="00B050"/>
          <w:u w:val="single"/>
        </w:rPr>
        <w:t xml:space="preserve"> un mécréant et que pour cela n’est pas conditionnée l’ouverture du cœur à la mécréance. </w:t>
      </w:r>
      <w:r w:rsidR="007337FA" w:rsidRPr="006B1AAC">
        <w:rPr>
          <w:b/>
          <w:bCs/>
          <w:color w:val="00B050"/>
          <w:u w:val="single"/>
        </w:rPr>
        <w:t>De cette règle, est exempté</w:t>
      </w:r>
      <w:r w:rsidR="009131E3" w:rsidRPr="006B1AAC">
        <w:rPr>
          <w:b/>
          <w:bCs/>
          <w:color w:val="00B050"/>
          <w:u w:val="single"/>
        </w:rPr>
        <w:t xml:space="preserve"> seulement celui qui a été contraint.</w:t>
      </w:r>
      <w:r w:rsidR="009131E3" w:rsidRPr="006B1AAC">
        <w:rPr>
          <w:b/>
          <w:bCs/>
          <w:color w:val="00B050"/>
        </w:rPr>
        <w:t xml:space="preserve"> Et en ce qui concerne celui qui a ouvert son cœur à la mécréance, c’est-à-dire l’a ouvert, élargi et en était satisfait – celui-là est un mécréant, ennemi d’Allah et ennemi de Son Prophète, même si il ne l’a pas prononcé avec la langue ou commis avec les membres de son corps. Ceci est ce qui est connu avec les preuves du Coran, de la Sounna et du Consensus de la </w:t>
      </w:r>
      <w:proofErr w:type="spellStart"/>
      <w:r w:rsidR="009131E3" w:rsidRPr="006B1AAC">
        <w:rPr>
          <w:b/>
          <w:bCs/>
          <w:color w:val="00B050"/>
        </w:rPr>
        <w:t>Oumma</w:t>
      </w:r>
      <w:proofErr w:type="spellEnd"/>
      <w:r w:rsidR="009131E3" w:rsidRPr="006B1AAC">
        <w:rPr>
          <w:b/>
          <w:bCs/>
          <w:color w:val="00B050"/>
        </w:rPr>
        <w:t xml:space="preserve"> </w:t>
      </w:r>
      <w:r w:rsidR="009131E3" w:rsidRPr="003552FC">
        <w:t xml:space="preserve">» </w:t>
      </w:r>
      <w:r w:rsidR="006B1AAC">
        <w:t>[</w:t>
      </w:r>
      <w:r w:rsidR="009131E3" w:rsidRPr="006B1AAC">
        <w:t>Source : ad-</w:t>
      </w:r>
      <w:proofErr w:type="spellStart"/>
      <w:r w:rsidR="009131E3" w:rsidRPr="006B1AAC">
        <w:t>Difa</w:t>
      </w:r>
      <w:proofErr w:type="spellEnd"/>
      <w:r w:rsidR="009131E3" w:rsidRPr="006B1AAC">
        <w:t xml:space="preserve">’ ‘an </w:t>
      </w:r>
      <w:proofErr w:type="spellStart"/>
      <w:r w:rsidR="009131E3" w:rsidRPr="006B1AAC">
        <w:t>Ahlous</w:t>
      </w:r>
      <w:proofErr w:type="spellEnd"/>
      <w:r w:rsidR="009131E3" w:rsidRPr="006B1AAC">
        <w:t xml:space="preserve">-Sounna </w:t>
      </w:r>
      <w:proofErr w:type="spellStart"/>
      <w:r w:rsidR="009131E3" w:rsidRPr="006B1AAC">
        <w:t>wal</w:t>
      </w:r>
      <w:proofErr w:type="spellEnd"/>
      <w:r w:rsidR="009131E3" w:rsidRPr="006B1AAC">
        <w:t>-</w:t>
      </w:r>
      <w:proofErr w:type="spellStart"/>
      <w:r w:rsidR="009131E3" w:rsidRPr="006B1AAC">
        <w:t>Ittiba</w:t>
      </w:r>
      <w:proofErr w:type="spellEnd"/>
      <w:r w:rsidR="009131E3" w:rsidRPr="006B1AAC">
        <w:t>’, pages 22-23</w:t>
      </w:r>
      <w:r w:rsidR="006B1AAC">
        <w:t>]</w:t>
      </w:r>
      <w:r w:rsidR="009131E3" w:rsidRPr="006B1AAC">
        <w:t xml:space="preserve"> </w:t>
      </w:r>
    </w:p>
    <w:p w:rsidR="007C0A37" w:rsidRPr="006B1AAC" w:rsidRDefault="007C0A37" w:rsidP="007C0A37">
      <w:pPr>
        <w:pStyle w:val="Sansinterligne"/>
      </w:pPr>
    </w:p>
    <w:p w:rsidR="007C0A37" w:rsidRPr="00CB261C" w:rsidRDefault="007C0A37" w:rsidP="007C0A37">
      <w:pPr>
        <w:pStyle w:val="Sansinterligne"/>
        <w:rPr>
          <w:b/>
          <w:bCs/>
          <w:sz w:val="32"/>
          <w:szCs w:val="32"/>
        </w:rPr>
      </w:pPr>
      <w:r w:rsidRPr="00CB261C">
        <w:rPr>
          <w:b/>
          <w:bCs/>
          <w:sz w:val="32"/>
          <w:szCs w:val="32"/>
          <w:u w:val="single"/>
        </w:rPr>
        <w:t xml:space="preserve">Parole de </w:t>
      </w:r>
      <w:proofErr w:type="spellStart"/>
      <w:r w:rsidRPr="00CB261C">
        <w:rPr>
          <w:b/>
          <w:bCs/>
          <w:sz w:val="32"/>
          <w:szCs w:val="32"/>
          <w:u w:val="single"/>
        </w:rPr>
        <w:t>Sheik</w:t>
      </w:r>
      <w:proofErr w:type="spellEnd"/>
      <w:r w:rsidRPr="00CB261C">
        <w:rPr>
          <w:b/>
          <w:bCs/>
          <w:sz w:val="32"/>
          <w:szCs w:val="32"/>
          <w:u w:val="single"/>
        </w:rPr>
        <w:t>-</w:t>
      </w:r>
      <w:proofErr w:type="spellStart"/>
      <w:r w:rsidRPr="00CB261C">
        <w:rPr>
          <w:b/>
          <w:bCs/>
          <w:sz w:val="32"/>
          <w:szCs w:val="32"/>
          <w:u w:val="single"/>
        </w:rPr>
        <w:t>ul</w:t>
      </w:r>
      <w:proofErr w:type="spellEnd"/>
      <w:r w:rsidRPr="00CB261C">
        <w:rPr>
          <w:b/>
          <w:bCs/>
          <w:sz w:val="32"/>
          <w:szCs w:val="32"/>
          <w:u w:val="single"/>
        </w:rPr>
        <w:t>-Islâm</w:t>
      </w:r>
      <w:r w:rsidRPr="00CB261C">
        <w:rPr>
          <w:b/>
          <w:bCs/>
          <w:sz w:val="32"/>
          <w:szCs w:val="32"/>
        </w:rPr>
        <w:t> :</w:t>
      </w:r>
    </w:p>
    <w:p w:rsidR="007C0A37" w:rsidRDefault="007C0A37" w:rsidP="007C0A37">
      <w:pPr>
        <w:pStyle w:val="Sansinterligne"/>
      </w:pPr>
    </w:p>
    <w:p w:rsidR="009131E3" w:rsidRDefault="009131E3" w:rsidP="007C0A37">
      <w:pPr>
        <w:pStyle w:val="Sansinterligne"/>
      </w:pPr>
      <w:r w:rsidRPr="003552FC">
        <w:t xml:space="preserve">Ibn </w:t>
      </w:r>
      <w:proofErr w:type="spellStart"/>
      <w:r w:rsidRPr="003552FC">
        <w:t>Taymiya</w:t>
      </w:r>
      <w:proofErr w:type="spellEnd"/>
      <w:r w:rsidRPr="003552FC">
        <w:t xml:space="preserve"> </w:t>
      </w:r>
      <w:r w:rsidR="009D425F" w:rsidRPr="00F375EC">
        <w:rPr>
          <w:color w:val="000000"/>
        </w:rPr>
        <w:t>-</w:t>
      </w:r>
      <w:r w:rsidR="009D425F" w:rsidRPr="00F375EC">
        <w:rPr>
          <w:i/>
          <w:iCs/>
          <w:color w:val="000000"/>
        </w:rPr>
        <w:t>qu’</w:t>
      </w:r>
      <w:proofErr w:type="spellStart"/>
      <w:r w:rsidR="009D425F" w:rsidRPr="00F375EC">
        <w:rPr>
          <w:i/>
          <w:iCs/>
          <w:color w:val="000000"/>
        </w:rPr>
        <w:t>All</w:t>
      </w:r>
      <w:r w:rsidR="009D425F">
        <w:rPr>
          <w:i/>
          <w:iCs/>
          <w:color w:val="000000"/>
        </w:rPr>
        <w:t>â</w:t>
      </w:r>
      <w:r w:rsidR="009D425F" w:rsidRPr="00F375EC">
        <w:rPr>
          <w:i/>
          <w:iCs/>
          <w:color w:val="000000"/>
        </w:rPr>
        <w:t>h</w:t>
      </w:r>
      <w:proofErr w:type="spellEnd"/>
      <w:r w:rsidR="009D425F" w:rsidRPr="00F375EC">
        <w:rPr>
          <w:i/>
          <w:iCs/>
          <w:color w:val="000000"/>
        </w:rPr>
        <w:t xml:space="preserve"> lui fasse Miséricorde</w:t>
      </w:r>
      <w:r w:rsidR="009D425F" w:rsidRPr="00F375EC">
        <w:rPr>
          <w:color w:val="000000"/>
        </w:rPr>
        <w:t>-</w:t>
      </w:r>
      <w:r w:rsidR="009D425F">
        <w:rPr>
          <w:color w:val="000000"/>
        </w:rPr>
        <w:t xml:space="preserve"> </w:t>
      </w:r>
      <w:r w:rsidRPr="003552FC">
        <w:t>a dit</w:t>
      </w:r>
      <w:r w:rsidR="006B1AAC">
        <w:t xml:space="preserve"> </w:t>
      </w:r>
      <w:r w:rsidRPr="003552FC">
        <w:t xml:space="preserve">: </w:t>
      </w:r>
    </w:p>
    <w:p w:rsidR="007C0A37" w:rsidRDefault="007C0A37" w:rsidP="007C0A37">
      <w:pPr>
        <w:pStyle w:val="Sansinterligne"/>
      </w:pPr>
    </w:p>
    <w:p w:rsidR="009131E3" w:rsidRPr="003552FC" w:rsidRDefault="009131E3" w:rsidP="006674AD">
      <w:pPr>
        <w:pStyle w:val="Sansinterligne"/>
      </w:pPr>
      <w:r w:rsidRPr="003552FC">
        <w:t xml:space="preserve">« </w:t>
      </w:r>
      <w:r w:rsidRPr="006B1AAC">
        <w:rPr>
          <w:b/>
          <w:bCs/>
          <w:color w:val="00B050"/>
        </w:rPr>
        <w:t xml:space="preserve">La volonté totale réunie avec la capacité physique ne peuvent être séparées de l’action : Il est en effet impossible qu’un homme aime Allah et Son messager, et désire ce qu’Allah et Son messager aiment -d’une volonté persuadée, en étant capable de l’accomplir-  puis ne le fait pas. Lorsque l’homme ne déclare pas sa Foi alors qu’il en est capable, cela prouve qu’il n’y a pas, dans son cœur, cette Foi obligatoire qu’Allah a </w:t>
      </w:r>
      <w:proofErr w:type="gramStart"/>
      <w:r w:rsidRPr="006B1AAC">
        <w:rPr>
          <w:b/>
          <w:bCs/>
          <w:color w:val="00B050"/>
        </w:rPr>
        <w:t>exigé</w:t>
      </w:r>
      <w:proofErr w:type="gramEnd"/>
      <w:r w:rsidRPr="006B1AAC">
        <w:rPr>
          <w:b/>
          <w:bCs/>
          <w:color w:val="00B050"/>
        </w:rPr>
        <w:t xml:space="preserve"> de lui.</w:t>
      </w:r>
      <w:r w:rsidRPr="003552FC">
        <w:t xml:space="preserve"> » [</w:t>
      </w:r>
      <w:r w:rsidR="006674AD">
        <w:t xml:space="preserve">Source : </w:t>
      </w:r>
      <w:proofErr w:type="spellStart"/>
      <w:r w:rsidR="006674AD" w:rsidRPr="003552FC">
        <w:t>Majmoû</w:t>
      </w:r>
      <w:proofErr w:type="spellEnd"/>
      <w:r w:rsidR="006674AD" w:rsidRPr="003552FC">
        <w:t xml:space="preserve">‘ </w:t>
      </w:r>
      <w:r w:rsidR="006674AD">
        <w:t>al-</w:t>
      </w:r>
      <w:proofErr w:type="spellStart"/>
      <w:r w:rsidR="006674AD" w:rsidRPr="003552FC">
        <w:t>Fatâwâ</w:t>
      </w:r>
      <w:proofErr w:type="spellEnd"/>
      <w:r w:rsidR="006674AD">
        <w:t>, tome</w:t>
      </w:r>
      <w:r w:rsidRPr="003552FC">
        <w:t xml:space="preserve"> 7</w:t>
      </w:r>
      <w:r w:rsidR="006674AD">
        <w:t xml:space="preserve">, page </w:t>
      </w:r>
      <w:r w:rsidRPr="003552FC">
        <w:t xml:space="preserve">188] </w:t>
      </w:r>
    </w:p>
    <w:p w:rsidR="007C0A37" w:rsidRDefault="007C0A37" w:rsidP="007C0A37">
      <w:pPr>
        <w:pStyle w:val="Sansinterligne"/>
      </w:pPr>
    </w:p>
    <w:p w:rsidR="009131E3" w:rsidRPr="003552FC" w:rsidRDefault="009131E3" w:rsidP="006674AD">
      <w:pPr>
        <w:pStyle w:val="Sansinterligne"/>
      </w:pPr>
      <w:r w:rsidRPr="003552FC">
        <w:t xml:space="preserve">« </w:t>
      </w:r>
      <w:r w:rsidRPr="006674AD">
        <w:rPr>
          <w:color w:val="00B050"/>
        </w:rPr>
        <w:t xml:space="preserve">Ceci car le </w:t>
      </w:r>
      <w:proofErr w:type="spellStart"/>
      <w:r w:rsidRPr="006674AD">
        <w:rPr>
          <w:color w:val="00B050"/>
        </w:rPr>
        <w:t>Asl</w:t>
      </w:r>
      <w:proofErr w:type="spellEnd"/>
      <w:r w:rsidRPr="006674AD">
        <w:rPr>
          <w:color w:val="00B050"/>
        </w:rPr>
        <w:t xml:space="preserve"> de la Foi est ce qui se trouve dans le cœur. </w:t>
      </w:r>
      <w:r w:rsidRPr="006674AD">
        <w:rPr>
          <w:b/>
          <w:bCs/>
          <w:color w:val="00B050"/>
        </w:rPr>
        <w:t>Quant aux actes apparents [du corps] ceci est l’implication de [la Foi du cœur]. Et il est inimaginable qu’il y ait la Foi obligatoire dans le cœur en l’absence de la totalité des actes du corps.</w:t>
      </w:r>
      <w:r w:rsidRPr="003552FC">
        <w:t xml:space="preserve"> » [</w:t>
      </w:r>
      <w:r w:rsidR="006674AD">
        <w:t xml:space="preserve">Source : </w:t>
      </w:r>
      <w:proofErr w:type="spellStart"/>
      <w:r w:rsidR="006674AD" w:rsidRPr="003552FC">
        <w:t>Majmoû</w:t>
      </w:r>
      <w:proofErr w:type="spellEnd"/>
      <w:r w:rsidR="006674AD" w:rsidRPr="003552FC">
        <w:t xml:space="preserve">‘ </w:t>
      </w:r>
      <w:r w:rsidR="006674AD">
        <w:t>al-</w:t>
      </w:r>
      <w:proofErr w:type="spellStart"/>
      <w:r w:rsidR="006674AD" w:rsidRPr="003552FC">
        <w:t>Fatâwâ</w:t>
      </w:r>
      <w:proofErr w:type="spellEnd"/>
      <w:r w:rsidR="006674AD">
        <w:t>, tome</w:t>
      </w:r>
      <w:r w:rsidRPr="003552FC">
        <w:t xml:space="preserve"> 7</w:t>
      </w:r>
      <w:r w:rsidR="006674AD">
        <w:t xml:space="preserve">, page </w:t>
      </w:r>
      <w:r w:rsidRPr="003552FC">
        <w:t xml:space="preserve">198] </w:t>
      </w:r>
    </w:p>
    <w:p w:rsidR="007C0A37" w:rsidRDefault="007C0A37" w:rsidP="007C0A37">
      <w:pPr>
        <w:pStyle w:val="Sansinterligne"/>
      </w:pPr>
    </w:p>
    <w:p w:rsidR="009131E3" w:rsidRPr="003552FC" w:rsidRDefault="009131E3" w:rsidP="006674AD">
      <w:pPr>
        <w:pStyle w:val="Sansinterligne"/>
      </w:pPr>
      <w:r w:rsidRPr="003552FC">
        <w:t xml:space="preserve">« </w:t>
      </w:r>
      <w:r w:rsidRPr="006674AD">
        <w:rPr>
          <w:b/>
          <w:bCs/>
          <w:color w:val="00B050"/>
        </w:rPr>
        <w:t xml:space="preserve">Et le Coran expose que la Foi du cœur implique la pratique du corps ; comme dans le verset où Allah dit « </w:t>
      </w:r>
      <w:r w:rsidR="006674AD" w:rsidRPr="006674AD">
        <w:rPr>
          <w:b/>
          <w:bCs/>
          <w:color w:val="FF0000"/>
        </w:rPr>
        <w:t>[</w:t>
      </w:r>
      <w:r w:rsidRPr="006674AD">
        <w:rPr>
          <w:b/>
          <w:bCs/>
          <w:color w:val="FF0000"/>
        </w:rPr>
        <w:t>47] Et ils disent: "Nous croyons en Allah et au messager et nous obéissons". Puis après cela, une partie d'entre eux fait volte-face. Ce ne sont point ceux-là les croyants. [48] Et quand on les appelle vers Allah et Son messager pour que celui-ci jug</w:t>
      </w:r>
      <w:r w:rsidR="003908EA" w:rsidRPr="006674AD">
        <w:rPr>
          <w:b/>
          <w:bCs/>
          <w:color w:val="FF0000"/>
        </w:rPr>
        <w:t xml:space="preserve">e parmi eux, voilà que quelques </w:t>
      </w:r>
      <w:r w:rsidRPr="006674AD">
        <w:rPr>
          <w:b/>
          <w:bCs/>
          <w:color w:val="FF0000"/>
        </w:rPr>
        <w:t>uns d'entre eux s'éloignent. [49] Mais s'ils ont le droit en leur faveur, ils viennent à lui, soumis.</w:t>
      </w:r>
      <w:r w:rsidRPr="006674AD">
        <w:rPr>
          <w:b/>
          <w:bCs/>
          <w:color w:val="00B050"/>
        </w:rPr>
        <w:t xml:space="preserve"> » </w:t>
      </w:r>
      <w:r w:rsidR="003908EA" w:rsidRPr="006674AD">
        <w:rPr>
          <w:b/>
          <w:bCs/>
          <w:color w:val="00B050"/>
        </w:rPr>
        <w:t>Jusqu’à</w:t>
      </w:r>
      <w:r w:rsidRPr="006674AD">
        <w:rPr>
          <w:b/>
          <w:bCs/>
          <w:color w:val="00B050"/>
        </w:rPr>
        <w:t xml:space="preserve"> ce qu’Allah dise « </w:t>
      </w:r>
      <w:r w:rsidRPr="006674AD">
        <w:rPr>
          <w:b/>
          <w:bCs/>
          <w:color w:val="FF0000"/>
        </w:rPr>
        <w:t>La seule parole des croyants, quand on les appelle vers Allah et Son messager, pour que celui-ci juge parmi eux, est: "Nous avons entendu et nous avons obéi". Et voilà ceux qui réussissent.</w:t>
      </w:r>
      <w:r w:rsidRPr="006674AD">
        <w:rPr>
          <w:b/>
          <w:bCs/>
          <w:color w:val="00B050"/>
        </w:rPr>
        <w:t xml:space="preserve"> » Allah a donc nié la Foi de quiconque renonce à l’obéissance envers le messager, et annonça que lorsque les croyants sont incité</w:t>
      </w:r>
      <w:r w:rsidR="003908EA" w:rsidRPr="006674AD">
        <w:rPr>
          <w:b/>
          <w:bCs/>
          <w:color w:val="00B050"/>
        </w:rPr>
        <w:t>s</w:t>
      </w:r>
      <w:r w:rsidRPr="006674AD">
        <w:rPr>
          <w:b/>
          <w:bCs/>
          <w:color w:val="00B050"/>
        </w:rPr>
        <w:t xml:space="preserve"> au recours à Allah et Son messager pour trancher de leur litige, ils écoutent et obéissent, et Il exposa que ceci est l’implication de la Foi.</w:t>
      </w:r>
      <w:r w:rsidRPr="003552FC">
        <w:t xml:space="preserve"> » [</w:t>
      </w:r>
      <w:r w:rsidR="006674AD">
        <w:t xml:space="preserve">Source : </w:t>
      </w:r>
      <w:proofErr w:type="spellStart"/>
      <w:r w:rsidR="006674AD" w:rsidRPr="003552FC">
        <w:t>Majmoû</w:t>
      </w:r>
      <w:proofErr w:type="spellEnd"/>
      <w:r w:rsidR="006674AD" w:rsidRPr="003552FC">
        <w:t xml:space="preserve">‘ </w:t>
      </w:r>
      <w:r w:rsidR="006674AD">
        <w:t>al-</w:t>
      </w:r>
      <w:proofErr w:type="spellStart"/>
      <w:r w:rsidR="006674AD" w:rsidRPr="003552FC">
        <w:t>Fatâwâ</w:t>
      </w:r>
      <w:proofErr w:type="spellEnd"/>
      <w:r w:rsidR="006674AD">
        <w:t>, tome</w:t>
      </w:r>
      <w:r w:rsidR="006674AD" w:rsidRPr="003552FC">
        <w:t xml:space="preserve"> </w:t>
      </w:r>
      <w:r w:rsidRPr="003552FC">
        <w:t>7</w:t>
      </w:r>
      <w:r w:rsidR="006674AD">
        <w:t xml:space="preserve">, page </w:t>
      </w:r>
      <w:r w:rsidRPr="003552FC">
        <w:t xml:space="preserve">221] </w:t>
      </w:r>
    </w:p>
    <w:p w:rsidR="007C0A37" w:rsidRDefault="007C0A37" w:rsidP="007C0A37">
      <w:pPr>
        <w:pStyle w:val="Sansinterligne"/>
      </w:pPr>
    </w:p>
    <w:p w:rsidR="006674AD" w:rsidRPr="003552FC" w:rsidRDefault="006674AD" w:rsidP="006674AD">
      <w:pPr>
        <w:pStyle w:val="Sansinterligne"/>
      </w:pPr>
      <w:r w:rsidRPr="003552FC">
        <w:t xml:space="preserve">« </w:t>
      </w:r>
      <w:r w:rsidRPr="006674AD">
        <w:rPr>
          <w:b/>
          <w:bCs/>
          <w:color w:val="00B050"/>
        </w:rPr>
        <w:t xml:space="preserve">Le </w:t>
      </w:r>
      <w:proofErr w:type="spellStart"/>
      <w:r w:rsidRPr="006674AD">
        <w:rPr>
          <w:b/>
          <w:bCs/>
          <w:color w:val="00B050"/>
        </w:rPr>
        <w:t>Asl</w:t>
      </w:r>
      <w:proofErr w:type="spellEnd"/>
      <w:r w:rsidRPr="006674AD">
        <w:rPr>
          <w:b/>
          <w:bCs/>
          <w:color w:val="00B050"/>
        </w:rPr>
        <w:t xml:space="preserve"> de la Foi se trouve dans le cœur. Le nom de « Foi » est tantôt donné à ce qu’il y a dans le cœur comme les paroles du cœur et les actes du cœur qui sont la confession, l’amour la vénération etc., et les paroles apparentes et les actes en sont l’implication qui est imposée [par la Foi du cœur] et qui sont une preuve [de cette Foi du cœur].</w:t>
      </w:r>
      <w:r>
        <w:t xml:space="preserve"> » </w:t>
      </w:r>
      <w:r w:rsidRPr="003552FC">
        <w:t>[</w:t>
      </w:r>
      <w:r>
        <w:t xml:space="preserve">Source : </w:t>
      </w:r>
      <w:proofErr w:type="spellStart"/>
      <w:r w:rsidRPr="003552FC">
        <w:t>Majmoû</w:t>
      </w:r>
      <w:proofErr w:type="spellEnd"/>
      <w:r w:rsidRPr="003552FC">
        <w:t xml:space="preserve">‘ </w:t>
      </w:r>
      <w:r>
        <w:t>al-</w:t>
      </w:r>
      <w:proofErr w:type="spellStart"/>
      <w:r w:rsidRPr="003552FC">
        <w:t>Fatâwâ</w:t>
      </w:r>
      <w:proofErr w:type="spellEnd"/>
      <w:r>
        <w:t>, tome</w:t>
      </w:r>
      <w:r w:rsidRPr="003552FC">
        <w:t xml:space="preserve"> 7</w:t>
      </w:r>
      <w:r>
        <w:t xml:space="preserve">, page </w:t>
      </w:r>
      <w:r w:rsidRPr="003552FC">
        <w:t xml:space="preserve">551] </w:t>
      </w:r>
    </w:p>
    <w:p w:rsidR="006674AD" w:rsidRDefault="006674AD" w:rsidP="007C0A37">
      <w:pPr>
        <w:pStyle w:val="Sansinterligne"/>
      </w:pPr>
    </w:p>
    <w:p w:rsidR="009131E3" w:rsidRPr="003552FC" w:rsidRDefault="009131E3" w:rsidP="006674AD">
      <w:pPr>
        <w:pStyle w:val="Sansinterligne"/>
      </w:pPr>
      <w:r w:rsidRPr="003552FC">
        <w:t xml:space="preserve">« </w:t>
      </w:r>
      <w:r w:rsidR="003908EA" w:rsidRPr="006674AD">
        <w:rPr>
          <w:b/>
          <w:bCs/>
          <w:color w:val="00B050"/>
        </w:rPr>
        <w:t>Et</w:t>
      </w:r>
      <w:r w:rsidRPr="006674AD">
        <w:rPr>
          <w:b/>
          <w:bCs/>
          <w:color w:val="00B050"/>
        </w:rPr>
        <w:t xml:space="preserve"> les actes apparents tels que la prosternation devant des idoles, l’insulte du messager, et autres ne sont</w:t>
      </w:r>
      <w:r w:rsidR="003908EA" w:rsidRPr="006674AD">
        <w:rPr>
          <w:b/>
          <w:bCs/>
          <w:color w:val="00B050"/>
        </w:rPr>
        <w:t xml:space="preserve"> des mécréances que parce qu’ils</w:t>
      </w:r>
      <w:r w:rsidRPr="006674AD">
        <w:rPr>
          <w:b/>
          <w:bCs/>
          <w:color w:val="00B050"/>
        </w:rPr>
        <w:t xml:space="preserve"> impliquent nécessairement la mécréance intérieure</w:t>
      </w:r>
      <w:r w:rsidRPr="003552FC">
        <w:t xml:space="preserve"> ». [</w:t>
      </w:r>
      <w:r w:rsidR="006674AD">
        <w:t xml:space="preserve">Source : </w:t>
      </w:r>
      <w:proofErr w:type="spellStart"/>
      <w:r w:rsidRPr="003552FC">
        <w:t>Majmoû</w:t>
      </w:r>
      <w:proofErr w:type="spellEnd"/>
      <w:r w:rsidRPr="003552FC">
        <w:t xml:space="preserve">‘ </w:t>
      </w:r>
      <w:r w:rsidR="006674AD">
        <w:t>al-</w:t>
      </w:r>
      <w:proofErr w:type="spellStart"/>
      <w:r w:rsidRPr="003552FC">
        <w:t>Fatâwâ</w:t>
      </w:r>
      <w:proofErr w:type="spellEnd"/>
      <w:r w:rsidR="006674AD">
        <w:t>, tome</w:t>
      </w:r>
      <w:r w:rsidRPr="003552FC">
        <w:t xml:space="preserve"> 14</w:t>
      </w:r>
      <w:r w:rsidR="006674AD">
        <w:t xml:space="preserve">, page </w:t>
      </w:r>
      <w:r w:rsidRPr="003552FC">
        <w:t xml:space="preserve">120] </w:t>
      </w:r>
    </w:p>
    <w:p w:rsidR="009D425F" w:rsidRDefault="009D425F" w:rsidP="006674AD">
      <w:pPr>
        <w:pStyle w:val="Sansinterligne"/>
      </w:pPr>
    </w:p>
    <w:p w:rsidR="00704369" w:rsidRDefault="009D425F" w:rsidP="006674AD">
      <w:pPr>
        <w:pStyle w:val="Sansinterligne"/>
      </w:pPr>
      <w:r w:rsidRPr="003552FC">
        <w:lastRenderedPageBreak/>
        <w:t xml:space="preserve"> </w:t>
      </w:r>
      <w:r w:rsidR="009131E3" w:rsidRPr="003552FC">
        <w:t xml:space="preserve">« </w:t>
      </w:r>
      <w:r w:rsidR="009131E3" w:rsidRPr="006674AD">
        <w:rPr>
          <w:b/>
          <w:bCs/>
          <w:color w:val="00B050"/>
        </w:rPr>
        <w:t>La Foi, bien qu’elle soit composée de la confession, ce n’est pourtant pas le simple fait de confesser la vérité, c’est aussi l’acceptation et la sérénité. Ceci car la confession est en rapport avec les renseignements uniquement, alors que les commandements, eux, ne sont pas concernés par la confession vu qu’il s’agit de commandement. Et la parole d’Allah est composée de renseignements et de commandements : on répond aux renseignements par la confession, et on répond aux commandements par la docilité et la soumission, qui sont l’acte du cœur : c’est l’assemblement de la soumission et la docilité aux commandements. Et même si on ne pratique pas physiquement ce commandement ; à partir du moment où les renseignements sont acceptés par confession et que les ordres sont acceptés par soumission : la base de la Foi est alors établie dans le cœur, qui est la sérénité et l’acceptation.</w:t>
      </w:r>
      <w:r w:rsidR="009131E3" w:rsidRPr="003552FC">
        <w:t xml:space="preserve"> » [</w:t>
      </w:r>
      <w:r w:rsidR="006674AD">
        <w:t xml:space="preserve">Source : </w:t>
      </w:r>
      <w:proofErr w:type="spellStart"/>
      <w:r w:rsidR="009131E3" w:rsidRPr="003552FC">
        <w:t>Sarim</w:t>
      </w:r>
      <w:proofErr w:type="spellEnd"/>
      <w:r w:rsidR="009131E3" w:rsidRPr="003552FC">
        <w:t xml:space="preserve"> al-</w:t>
      </w:r>
      <w:proofErr w:type="spellStart"/>
      <w:r w:rsidR="009131E3" w:rsidRPr="003552FC">
        <w:t>Masloul</w:t>
      </w:r>
      <w:proofErr w:type="spellEnd"/>
      <w:r w:rsidR="006674AD">
        <w:t>,</w:t>
      </w:r>
      <w:r w:rsidR="009131E3" w:rsidRPr="003552FC">
        <w:t xml:space="preserve"> page 519] </w:t>
      </w:r>
    </w:p>
    <w:p w:rsidR="007C0A37" w:rsidRDefault="007C0A37" w:rsidP="007C0A37">
      <w:pPr>
        <w:pStyle w:val="Sansinterligne"/>
      </w:pPr>
    </w:p>
    <w:p w:rsidR="007C0A37" w:rsidRDefault="007C0A37" w:rsidP="007C0A37">
      <w:pPr>
        <w:pStyle w:val="Sansinterligne"/>
      </w:pPr>
    </w:p>
    <w:p w:rsidR="002649D0" w:rsidRDefault="002649D0" w:rsidP="007C0A37">
      <w:pPr>
        <w:pStyle w:val="Sansinterligne"/>
      </w:pPr>
      <w:r>
        <w:t>Allâh est plus savant !</w:t>
      </w:r>
    </w:p>
    <w:sectPr w:rsidR="002649D0" w:rsidSect="007C0A37">
      <w:footerReference w:type="default" r:id="rId9"/>
      <w:pgSz w:w="11906" w:h="16838"/>
      <w:pgMar w:top="1417" w:right="1417" w:bottom="1417" w:left="1417" w:header="708" w:footer="708" w:gutter="0"/>
      <w:pgBorders w:offsetFrom="page">
        <w:top w:val="threeDEmboss" w:sz="24" w:space="24" w:color="4F6228" w:shadow="1"/>
        <w:left w:val="threeDEmboss" w:sz="24" w:space="24" w:color="4F6228" w:shadow="1"/>
        <w:bottom w:val="threeDEngrave" w:sz="24" w:space="24" w:color="4F6228" w:shadow="1"/>
        <w:right w:val="threeDEngrave" w:sz="24" w:space="24" w:color="4F6228"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046" w:rsidRDefault="00112046" w:rsidP="009131E3">
      <w:pPr>
        <w:spacing w:after="0" w:line="240" w:lineRule="auto"/>
      </w:pPr>
      <w:r>
        <w:separator/>
      </w:r>
    </w:p>
  </w:endnote>
  <w:endnote w:type="continuationSeparator" w:id="0">
    <w:p w:rsidR="00112046" w:rsidRDefault="00112046" w:rsidP="00913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1E3" w:rsidRPr="007C0A37" w:rsidRDefault="009E5E60" w:rsidP="009131E3">
    <w:pPr>
      <w:pStyle w:val="Pieddepage"/>
      <w:jc w:val="center"/>
      <w:rPr>
        <w:rFonts w:ascii="Corbel" w:hAnsi="Corbel"/>
        <w:b/>
        <w:bCs/>
        <w:color w:val="4F6228"/>
        <w:sz w:val="26"/>
        <w:szCs w:val="26"/>
      </w:rPr>
    </w:pPr>
    <w:hyperlink r:id="rId1" w:history="1">
      <w:r w:rsidR="009131E3" w:rsidRPr="007C0A37">
        <w:rPr>
          <w:rStyle w:val="Lienhypertexte"/>
          <w:rFonts w:ascii="Corbel" w:hAnsi="Corbel"/>
          <w:b/>
          <w:bCs/>
          <w:color w:val="4F6228"/>
          <w:sz w:val="26"/>
          <w:szCs w:val="26"/>
        </w:rPr>
        <w:t>http://bibliotheque-islamique-coran-sunna.over-blog.com/</w:t>
      </w:r>
      <w:r w:rsidRPr="009E5E60">
        <w:rPr>
          <w:rStyle w:val="Lienhypertexte"/>
          <w:rFonts w:ascii="Corbel" w:hAnsi="Corbel"/>
          <w:b/>
          <w:bCs/>
          <w:color w:val="4F6228"/>
          <w:sz w:val="26"/>
          <w:szCs w:val="26"/>
          <w:lang w:eastAsia="zh-TW"/>
        </w:rPr>
        <w:pict>
          <v:shapetype id="_x0000_t32" coordsize="21600,21600" o:spt="32" o:oned="t" path="m,l21600,21600e" filled="f">
            <v:path arrowok="t" fillok="f" o:connecttype="none"/>
            <o:lock v:ext="edit" shapetype="t"/>
          </v:shapetype>
          <v:shape id="_x0000_s1028" type="#_x0000_t32" style="position:absolute;left:0;text-align:left;margin-left:80.5pt;margin-top:806.45pt;width:434.5pt;height:0;z-index:251658240;mso-position-horizontal-relative:page;mso-position-vertical-relative:page;mso-height-relative:bottom-margin-area;v-text-anchor:middle" o:connectortype="straight" strokecolor="#c2d69b" strokeweight="1pt">
            <v:shadow type="perspective" color="#4e6128" opacity=".5" offset="1pt" offset2="-3pt"/>
            <w10:wrap anchorx="margin" anchory="page"/>
          </v:shape>
        </w:pict>
      </w:r>
    </w:hyperlink>
  </w:p>
  <w:p w:rsidR="009131E3" w:rsidRDefault="009E5E60" w:rsidP="009131E3">
    <w:pPr>
      <w:pStyle w:val="Pieddepage"/>
    </w:pPr>
    <w:r>
      <w:rPr>
        <w:noProof/>
        <w:lang w:eastAsia="zh-TW"/>
      </w:rPr>
      <w:pict>
        <v:group id="_x0000_s1025" style="position:absolute;margin-left:418.1pt;margin-top:775.45pt;width:34.4pt;height:56.45pt;z-index:251657216;mso-position-horizontal-relative:margin;mso-position-vertical-relative:page" coordorigin="1743,14699" coordsize="688,1129">
          <v:shape id="_x0000_s1026" type="#_x0000_t32" style="position:absolute;left:2111;top:15387;width:0;height:441;flip:y" o:connectortype="straight" strokecolor="#d99594" strokeweight="1pt">
            <v:shadow type="perspective" color="#622423" opacity=".5" offset="1pt" offset2="-3pt"/>
          </v:shape>
          <v:rect id="_x0000_s1027" style="position:absolute;left:1743;top:14699;width:688;height:688;v-text-anchor:middle" fillcolor="#c2d69b" strokecolor="#c2d69b" strokeweight="1pt">
            <v:fill color2="#eaf1dd" angle="-45" focus="-50%" type="gradient"/>
            <v:shadow on="t" type="perspective" color="#4e6128" opacity=".5" offset="1pt" offset2="-3pt"/>
            <v:textbox>
              <w:txbxContent>
                <w:p w:rsidR="009131E3" w:rsidRPr="008444CD" w:rsidRDefault="009E5E60" w:rsidP="009131E3">
                  <w:pPr>
                    <w:pStyle w:val="Pieddepage"/>
                    <w:jc w:val="center"/>
                    <w:rPr>
                      <w:rFonts w:ascii="Times New Roman" w:hAnsi="Times New Roman" w:cs="Times New Roman"/>
                      <w:b/>
                      <w:bCs/>
                      <w:sz w:val="24"/>
                      <w:szCs w:val="24"/>
                    </w:rPr>
                  </w:pPr>
                  <w:r w:rsidRPr="008444CD">
                    <w:rPr>
                      <w:rFonts w:ascii="Times New Roman" w:hAnsi="Times New Roman" w:cs="Times New Roman"/>
                      <w:b/>
                      <w:bCs/>
                      <w:sz w:val="24"/>
                      <w:szCs w:val="24"/>
                    </w:rPr>
                    <w:fldChar w:fldCharType="begin"/>
                  </w:r>
                  <w:r w:rsidR="009131E3" w:rsidRPr="008444CD">
                    <w:rPr>
                      <w:rFonts w:ascii="Times New Roman" w:hAnsi="Times New Roman" w:cs="Times New Roman"/>
                      <w:b/>
                      <w:bCs/>
                      <w:sz w:val="24"/>
                      <w:szCs w:val="24"/>
                    </w:rPr>
                    <w:instrText xml:space="preserve"> PAGE    \* MERGEFORMAT </w:instrText>
                  </w:r>
                  <w:r w:rsidRPr="008444CD">
                    <w:rPr>
                      <w:rFonts w:ascii="Times New Roman" w:hAnsi="Times New Roman" w:cs="Times New Roman"/>
                      <w:b/>
                      <w:bCs/>
                      <w:sz w:val="24"/>
                      <w:szCs w:val="24"/>
                    </w:rPr>
                    <w:fldChar w:fldCharType="separate"/>
                  </w:r>
                  <w:r w:rsidR="009D425F">
                    <w:rPr>
                      <w:rFonts w:ascii="Times New Roman" w:hAnsi="Times New Roman" w:cs="Times New Roman"/>
                      <w:b/>
                      <w:bCs/>
                      <w:noProof/>
                      <w:sz w:val="24"/>
                      <w:szCs w:val="24"/>
                    </w:rPr>
                    <w:t>2</w:t>
                  </w:r>
                  <w:r w:rsidRPr="008444CD">
                    <w:rPr>
                      <w:rFonts w:ascii="Times New Roman" w:hAnsi="Times New Roman" w:cs="Times New Roman"/>
                      <w:b/>
                      <w:bCs/>
                      <w:sz w:val="24"/>
                      <w:szCs w:val="24"/>
                    </w:rPr>
                    <w:fldChar w:fldCharType="end"/>
                  </w:r>
                </w:p>
              </w:txbxContent>
            </v:textbox>
          </v:rect>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046" w:rsidRDefault="00112046" w:rsidP="009131E3">
      <w:pPr>
        <w:spacing w:after="0" w:line="240" w:lineRule="auto"/>
      </w:pPr>
      <w:r>
        <w:separator/>
      </w:r>
    </w:p>
  </w:footnote>
  <w:footnote w:type="continuationSeparator" w:id="0">
    <w:p w:rsidR="00112046" w:rsidRDefault="00112046" w:rsidP="009131E3">
      <w:pPr>
        <w:spacing w:after="0" w:line="240" w:lineRule="auto"/>
      </w:pPr>
      <w:r>
        <w:continuationSeparator/>
      </w:r>
    </w:p>
  </w:footnote>
  <w:footnote w:id="1">
    <w:p w:rsidR="000C56D5" w:rsidRPr="009D425F" w:rsidRDefault="000C56D5" w:rsidP="009D425F">
      <w:pPr>
        <w:pStyle w:val="Sansinterligne"/>
        <w:rPr>
          <w:sz w:val="20"/>
          <w:szCs w:val="20"/>
        </w:rPr>
      </w:pPr>
      <w:r w:rsidRPr="009D425F">
        <w:rPr>
          <w:rStyle w:val="Appelnotedebasdep"/>
          <w:sz w:val="20"/>
          <w:szCs w:val="20"/>
        </w:rPr>
        <w:footnoteRef/>
      </w:r>
      <w:r w:rsidRPr="009D425F">
        <w:rPr>
          <w:sz w:val="20"/>
          <w:szCs w:val="20"/>
        </w:rPr>
        <w:t xml:space="preserve"> Vous pouvez le télécharger sur notre site bi </w:t>
      </w:r>
      <w:proofErr w:type="spellStart"/>
      <w:r w:rsidRPr="009D425F">
        <w:rPr>
          <w:sz w:val="20"/>
          <w:szCs w:val="20"/>
        </w:rPr>
        <w:t>fadli</w:t>
      </w:r>
      <w:proofErr w:type="spellEnd"/>
      <w:r w:rsidRPr="009D425F">
        <w:rPr>
          <w:sz w:val="20"/>
          <w:szCs w:val="20"/>
        </w:rPr>
        <w:t xml:space="preserve"> l-</w:t>
      </w:r>
      <w:proofErr w:type="spellStart"/>
      <w:r w:rsidRPr="009D425F">
        <w:rPr>
          <w:sz w:val="20"/>
          <w:szCs w:val="20"/>
        </w:rPr>
        <w:t>Lah</w:t>
      </w:r>
      <w:proofErr w:type="spellEnd"/>
      <w:r w:rsidRPr="009D425F">
        <w:rPr>
          <w:sz w:val="20"/>
          <w:szCs w:val="20"/>
        </w:rPr>
        <w:t>.</w:t>
      </w:r>
    </w:p>
  </w:footnote>
  <w:footnote w:id="2">
    <w:p w:rsidR="009D425F" w:rsidRPr="009D425F" w:rsidRDefault="009D425F" w:rsidP="009D425F">
      <w:pPr>
        <w:pStyle w:val="Sansinterligne"/>
        <w:rPr>
          <w:rFonts w:eastAsia="Times New Roman" w:cs="Times New Roman"/>
          <w:sz w:val="20"/>
          <w:szCs w:val="20"/>
          <w:lang w:eastAsia="fr-FR"/>
        </w:rPr>
      </w:pPr>
      <w:r w:rsidRPr="009D425F">
        <w:rPr>
          <w:rStyle w:val="Appelnotedebasdep"/>
          <w:sz w:val="20"/>
          <w:szCs w:val="20"/>
        </w:rPr>
        <w:footnoteRef/>
      </w:r>
      <w:r w:rsidRPr="009D425F">
        <w:rPr>
          <w:sz w:val="20"/>
          <w:szCs w:val="20"/>
        </w:rPr>
        <w:t xml:space="preserve"> </w:t>
      </w:r>
      <w:r w:rsidRPr="009D425F">
        <w:rPr>
          <w:rFonts w:eastAsia="Times New Roman" w:cs="Times New Roman"/>
          <w:sz w:val="20"/>
          <w:szCs w:val="20"/>
          <w:lang w:eastAsia="fr-FR"/>
        </w:rPr>
        <w:t xml:space="preserve">Il est le grand savant inquisiteur et éminent </w:t>
      </w:r>
      <w:proofErr w:type="spellStart"/>
      <w:r w:rsidRPr="009D425F">
        <w:rPr>
          <w:rFonts w:eastAsia="Times New Roman" w:cs="Times New Roman"/>
          <w:sz w:val="20"/>
          <w:szCs w:val="20"/>
          <w:lang w:eastAsia="fr-FR"/>
        </w:rPr>
        <w:t>Cheykh</w:t>
      </w:r>
      <w:proofErr w:type="spellEnd"/>
      <w:r w:rsidRPr="009D425F">
        <w:rPr>
          <w:rFonts w:eastAsia="Times New Roman" w:cs="Times New Roman"/>
          <w:sz w:val="20"/>
          <w:szCs w:val="20"/>
          <w:lang w:eastAsia="fr-FR"/>
        </w:rPr>
        <w:t xml:space="preserve"> : </w:t>
      </w:r>
      <w:proofErr w:type="spellStart"/>
      <w:r w:rsidRPr="009D425F">
        <w:rPr>
          <w:rFonts w:eastAsia="Times New Roman" w:cs="Times New Roman"/>
          <w:sz w:val="20"/>
          <w:szCs w:val="20"/>
          <w:lang w:eastAsia="fr-FR"/>
        </w:rPr>
        <w:t>Hammad</w:t>
      </w:r>
      <w:proofErr w:type="spellEnd"/>
      <w:r w:rsidRPr="009D425F">
        <w:rPr>
          <w:rFonts w:eastAsia="Times New Roman" w:cs="Times New Roman"/>
          <w:sz w:val="20"/>
          <w:szCs w:val="20"/>
          <w:lang w:eastAsia="fr-FR"/>
        </w:rPr>
        <w:t xml:space="preserve"> Ibn ‘</w:t>
      </w:r>
      <w:proofErr w:type="spellStart"/>
      <w:r w:rsidRPr="009D425F">
        <w:rPr>
          <w:rFonts w:eastAsia="Times New Roman" w:cs="Times New Roman"/>
          <w:sz w:val="20"/>
          <w:szCs w:val="20"/>
          <w:lang w:eastAsia="fr-FR"/>
        </w:rPr>
        <w:t>Alî</w:t>
      </w:r>
      <w:proofErr w:type="spellEnd"/>
      <w:r w:rsidRPr="009D425F">
        <w:rPr>
          <w:rFonts w:eastAsia="Times New Roman" w:cs="Times New Roman"/>
          <w:sz w:val="20"/>
          <w:szCs w:val="20"/>
          <w:lang w:eastAsia="fr-FR"/>
        </w:rPr>
        <w:t xml:space="preserve"> Ibn </w:t>
      </w:r>
      <w:proofErr w:type="spellStart"/>
      <w:r w:rsidRPr="009D425F">
        <w:rPr>
          <w:rFonts w:eastAsia="Times New Roman" w:cs="Times New Roman"/>
          <w:sz w:val="20"/>
          <w:szCs w:val="20"/>
          <w:lang w:eastAsia="fr-FR"/>
        </w:rPr>
        <w:t>Mouhammad</w:t>
      </w:r>
      <w:proofErr w:type="spellEnd"/>
      <w:r w:rsidRPr="009D425F">
        <w:rPr>
          <w:rFonts w:eastAsia="Times New Roman" w:cs="Times New Roman"/>
          <w:sz w:val="20"/>
          <w:szCs w:val="20"/>
          <w:lang w:eastAsia="fr-FR"/>
        </w:rPr>
        <w:t xml:space="preserve"> Ibn</w:t>
      </w:r>
    </w:p>
    <w:p w:rsidR="009D425F" w:rsidRPr="009D425F" w:rsidRDefault="009D425F" w:rsidP="009D425F">
      <w:pPr>
        <w:pStyle w:val="Sansinterligne"/>
        <w:rPr>
          <w:sz w:val="20"/>
          <w:szCs w:val="20"/>
        </w:rPr>
      </w:pPr>
      <w:r w:rsidRPr="009D425F">
        <w:rPr>
          <w:rFonts w:eastAsia="Times New Roman" w:cs="Times New Roman"/>
          <w:sz w:val="20"/>
          <w:szCs w:val="20"/>
          <w:lang w:eastAsia="fr-FR"/>
        </w:rPr>
        <w:t>‘</w:t>
      </w:r>
      <w:proofErr w:type="spellStart"/>
      <w:r w:rsidRPr="009D425F">
        <w:rPr>
          <w:rFonts w:eastAsia="Times New Roman" w:cs="Times New Roman"/>
          <w:sz w:val="20"/>
          <w:szCs w:val="20"/>
          <w:lang w:eastAsia="fr-FR"/>
        </w:rPr>
        <w:t>Atîq</w:t>
      </w:r>
      <w:proofErr w:type="spellEnd"/>
      <w:r w:rsidRPr="009D425F">
        <w:rPr>
          <w:rFonts w:eastAsia="Times New Roman" w:cs="Times New Roman"/>
          <w:sz w:val="20"/>
          <w:szCs w:val="20"/>
          <w:lang w:eastAsia="fr-FR"/>
        </w:rPr>
        <w:t xml:space="preserve">. Il naquit en 1227 de l’hégire (1812 </w:t>
      </w:r>
      <w:proofErr w:type="spellStart"/>
      <w:r w:rsidRPr="009D425F">
        <w:rPr>
          <w:rFonts w:eastAsia="Times New Roman" w:cs="Times New Roman"/>
          <w:sz w:val="20"/>
          <w:szCs w:val="20"/>
          <w:lang w:eastAsia="fr-FR"/>
        </w:rPr>
        <w:t>Ap</w:t>
      </w:r>
      <w:proofErr w:type="spellEnd"/>
      <w:r w:rsidRPr="009D425F">
        <w:rPr>
          <w:rFonts w:eastAsia="Times New Roman" w:cs="Times New Roman"/>
          <w:sz w:val="20"/>
          <w:szCs w:val="20"/>
          <w:lang w:eastAsia="fr-FR"/>
        </w:rPr>
        <w:t>. J-C) Il fut parmi les él</w:t>
      </w:r>
      <w:r>
        <w:rPr>
          <w:rFonts w:eastAsia="Times New Roman" w:cs="Times New Roman"/>
          <w:sz w:val="20"/>
          <w:szCs w:val="20"/>
          <w:lang w:eastAsia="fr-FR"/>
        </w:rPr>
        <w:t xml:space="preserve">èves du </w:t>
      </w:r>
      <w:proofErr w:type="spellStart"/>
      <w:r>
        <w:rPr>
          <w:rFonts w:eastAsia="Times New Roman" w:cs="Times New Roman"/>
          <w:sz w:val="20"/>
          <w:szCs w:val="20"/>
          <w:lang w:eastAsia="fr-FR"/>
        </w:rPr>
        <w:t>Cheykh</w:t>
      </w:r>
      <w:proofErr w:type="spellEnd"/>
      <w:r>
        <w:rPr>
          <w:rFonts w:eastAsia="Times New Roman" w:cs="Times New Roman"/>
          <w:sz w:val="20"/>
          <w:szCs w:val="20"/>
          <w:lang w:eastAsia="fr-FR"/>
        </w:rPr>
        <w:t xml:space="preserve"> ‘</w:t>
      </w:r>
      <w:proofErr w:type="spellStart"/>
      <w:r>
        <w:rPr>
          <w:rFonts w:eastAsia="Times New Roman" w:cs="Times New Roman"/>
          <w:sz w:val="20"/>
          <w:szCs w:val="20"/>
          <w:lang w:eastAsia="fr-FR"/>
        </w:rPr>
        <w:t>Abderrahmân</w:t>
      </w:r>
      <w:proofErr w:type="spellEnd"/>
      <w:r>
        <w:rPr>
          <w:rFonts w:eastAsia="Times New Roman" w:cs="Times New Roman"/>
          <w:sz w:val="20"/>
          <w:szCs w:val="20"/>
          <w:lang w:eastAsia="fr-FR"/>
        </w:rPr>
        <w:t xml:space="preserve"> Ibn </w:t>
      </w:r>
      <w:r w:rsidRPr="009D425F">
        <w:rPr>
          <w:rFonts w:eastAsia="Times New Roman" w:cs="Times New Roman"/>
          <w:sz w:val="20"/>
          <w:szCs w:val="20"/>
          <w:lang w:eastAsia="fr-FR"/>
        </w:rPr>
        <w:t xml:space="preserve">Hassan </w:t>
      </w:r>
      <w:proofErr w:type="spellStart"/>
      <w:r w:rsidRPr="009D425F">
        <w:rPr>
          <w:rFonts w:eastAsia="Times New Roman" w:cs="Times New Roman"/>
          <w:sz w:val="20"/>
          <w:szCs w:val="20"/>
          <w:lang w:eastAsia="fr-FR"/>
        </w:rPr>
        <w:t>Âl</w:t>
      </w:r>
      <w:proofErr w:type="spellEnd"/>
      <w:r w:rsidRPr="009D425F">
        <w:rPr>
          <w:rFonts w:eastAsia="Times New Roman" w:cs="Times New Roman"/>
          <w:sz w:val="20"/>
          <w:szCs w:val="20"/>
          <w:lang w:eastAsia="fr-FR"/>
        </w:rPr>
        <w:t xml:space="preserve"> </w:t>
      </w:r>
      <w:proofErr w:type="spellStart"/>
      <w:r w:rsidRPr="009D425F">
        <w:rPr>
          <w:rFonts w:eastAsia="Times New Roman" w:cs="Times New Roman"/>
          <w:sz w:val="20"/>
          <w:szCs w:val="20"/>
          <w:lang w:eastAsia="fr-FR"/>
        </w:rPr>
        <w:t>Cheykh</w:t>
      </w:r>
      <w:proofErr w:type="spellEnd"/>
      <w:r w:rsidRPr="009D425F">
        <w:rPr>
          <w:rFonts w:eastAsia="Times New Roman" w:cs="Times New Roman"/>
          <w:sz w:val="20"/>
          <w:szCs w:val="20"/>
          <w:lang w:eastAsia="fr-FR"/>
        </w:rPr>
        <w:t xml:space="preserve">, il décéda en </w:t>
      </w:r>
      <w:r>
        <w:rPr>
          <w:rFonts w:eastAsia="Times New Roman" w:cs="Times New Roman"/>
          <w:sz w:val="20"/>
          <w:szCs w:val="20"/>
          <w:lang w:eastAsia="fr-FR"/>
        </w:rPr>
        <w:t xml:space="preserve">1301 de l’hégire (1884 </w:t>
      </w:r>
      <w:proofErr w:type="spellStart"/>
      <w:r>
        <w:rPr>
          <w:rFonts w:eastAsia="Times New Roman" w:cs="Times New Roman"/>
          <w:sz w:val="20"/>
          <w:szCs w:val="20"/>
          <w:lang w:eastAsia="fr-FR"/>
        </w:rPr>
        <w:t>Ap</w:t>
      </w:r>
      <w:proofErr w:type="spellEnd"/>
      <w:r>
        <w:rPr>
          <w:rFonts w:eastAsia="Times New Roman" w:cs="Times New Roman"/>
          <w:sz w:val="20"/>
          <w:szCs w:val="20"/>
          <w:lang w:eastAsia="fr-FR"/>
        </w:rPr>
        <w:t xml:space="preserve">. J-C). </w:t>
      </w:r>
    </w:p>
    <w:p w:rsidR="009D425F" w:rsidRPr="009D425F" w:rsidRDefault="009D425F" w:rsidP="009D425F">
      <w:pPr>
        <w:pStyle w:val="Sansinterligne"/>
        <w:rPr>
          <w:sz w:val="20"/>
          <w:szCs w:val="20"/>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rules v:ext="edit">
        <o:r id="V:Rule3" type="connector" idref="#_x0000_s1026"/>
        <o:r id="V:Rule4" type="connector" idref="#_x0000_s1028"/>
      </o:rules>
    </o:shapelayout>
  </w:hdrShapeDefaults>
  <w:footnotePr>
    <w:footnote w:id="-1"/>
    <w:footnote w:id="0"/>
  </w:footnotePr>
  <w:endnotePr>
    <w:endnote w:id="-1"/>
    <w:endnote w:id="0"/>
  </w:endnotePr>
  <w:compat/>
  <w:rsids>
    <w:rsidRoot w:val="009131E3"/>
    <w:rsid w:val="00027B22"/>
    <w:rsid w:val="00044B3B"/>
    <w:rsid w:val="000C0174"/>
    <w:rsid w:val="000C46D0"/>
    <w:rsid w:val="000C56D5"/>
    <w:rsid w:val="000D501C"/>
    <w:rsid w:val="000F4DEE"/>
    <w:rsid w:val="001044C0"/>
    <w:rsid w:val="00107DEC"/>
    <w:rsid w:val="00112046"/>
    <w:rsid w:val="00152159"/>
    <w:rsid w:val="00155319"/>
    <w:rsid w:val="001C28F7"/>
    <w:rsid w:val="001F3890"/>
    <w:rsid w:val="00244602"/>
    <w:rsid w:val="002649D0"/>
    <w:rsid w:val="002852C3"/>
    <w:rsid w:val="002E3F7B"/>
    <w:rsid w:val="00300C8F"/>
    <w:rsid w:val="00376300"/>
    <w:rsid w:val="003908EA"/>
    <w:rsid w:val="003C1DFB"/>
    <w:rsid w:val="003C21F7"/>
    <w:rsid w:val="003D3DCC"/>
    <w:rsid w:val="003E281C"/>
    <w:rsid w:val="00401A2D"/>
    <w:rsid w:val="00463B17"/>
    <w:rsid w:val="004A1818"/>
    <w:rsid w:val="004B08AB"/>
    <w:rsid w:val="004D3B26"/>
    <w:rsid w:val="004E6BDB"/>
    <w:rsid w:val="00530D4B"/>
    <w:rsid w:val="00574E95"/>
    <w:rsid w:val="00576D00"/>
    <w:rsid w:val="00584A92"/>
    <w:rsid w:val="005C5F86"/>
    <w:rsid w:val="005C627F"/>
    <w:rsid w:val="005D4304"/>
    <w:rsid w:val="005F2C01"/>
    <w:rsid w:val="00610866"/>
    <w:rsid w:val="00616207"/>
    <w:rsid w:val="006674AD"/>
    <w:rsid w:val="0067161B"/>
    <w:rsid w:val="006A35E1"/>
    <w:rsid w:val="006B1AAC"/>
    <w:rsid w:val="006E5818"/>
    <w:rsid w:val="00702CE1"/>
    <w:rsid w:val="00704369"/>
    <w:rsid w:val="007337FA"/>
    <w:rsid w:val="00741238"/>
    <w:rsid w:val="00762C54"/>
    <w:rsid w:val="00764046"/>
    <w:rsid w:val="0079737A"/>
    <w:rsid w:val="007A55E2"/>
    <w:rsid w:val="007B7113"/>
    <w:rsid w:val="007C0A37"/>
    <w:rsid w:val="007F5F17"/>
    <w:rsid w:val="00833ED5"/>
    <w:rsid w:val="008444CD"/>
    <w:rsid w:val="008514F4"/>
    <w:rsid w:val="008C115B"/>
    <w:rsid w:val="009131E3"/>
    <w:rsid w:val="00915D23"/>
    <w:rsid w:val="00932B9E"/>
    <w:rsid w:val="00937064"/>
    <w:rsid w:val="00971CBD"/>
    <w:rsid w:val="00974C4C"/>
    <w:rsid w:val="009912A1"/>
    <w:rsid w:val="00994B1C"/>
    <w:rsid w:val="009965BA"/>
    <w:rsid w:val="009A61DA"/>
    <w:rsid w:val="009D425F"/>
    <w:rsid w:val="009E5E60"/>
    <w:rsid w:val="00A3115D"/>
    <w:rsid w:val="00AB68AE"/>
    <w:rsid w:val="00AD015D"/>
    <w:rsid w:val="00B1200F"/>
    <w:rsid w:val="00B27828"/>
    <w:rsid w:val="00B51E11"/>
    <w:rsid w:val="00BB0B50"/>
    <w:rsid w:val="00BB0BD2"/>
    <w:rsid w:val="00BD7CC8"/>
    <w:rsid w:val="00C53C52"/>
    <w:rsid w:val="00C56AA4"/>
    <w:rsid w:val="00C56B86"/>
    <w:rsid w:val="00CB261C"/>
    <w:rsid w:val="00CD4EBD"/>
    <w:rsid w:val="00D15EBD"/>
    <w:rsid w:val="00DD409A"/>
    <w:rsid w:val="00E406FD"/>
    <w:rsid w:val="00E91A75"/>
    <w:rsid w:val="00ED292B"/>
    <w:rsid w:val="00ED5324"/>
    <w:rsid w:val="00EE3A29"/>
    <w:rsid w:val="00EF5E10"/>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1E3"/>
    <w:pPr>
      <w:spacing w:after="200" w:line="276" w:lineRule="auto"/>
    </w:pPr>
    <w:rPr>
      <w:rFonts w:ascii="Calibri" w:eastAsia="Calibri" w:hAnsi="Calibri" w:cs="Arial"/>
      <w:sz w:val="22"/>
      <w:szCs w:val="22"/>
      <w:lang w:eastAsia="en-US"/>
    </w:rPr>
  </w:style>
  <w:style w:type="paragraph" w:styleId="Titre1">
    <w:name w:val="heading 1"/>
    <w:basedOn w:val="Normal"/>
    <w:next w:val="Normal"/>
    <w:link w:val="Titre1Car"/>
    <w:qFormat/>
    <w:rsid w:val="005D4304"/>
    <w:pPr>
      <w:keepNext/>
      <w:spacing w:before="240" w:after="60"/>
      <w:outlineLvl w:val="0"/>
    </w:pPr>
    <w:rPr>
      <w:rFonts w:ascii="Cambria" w:eastAsia="Times New Roman" w:hAnsi="Cambria" w:cs="Times New Roman"/>
      <w:b/>
      <w:bCs/>
      <w:kern w:val="32"/>
      <w:sz w:val="32"/>
      <w:szCs w:val="32"/>
    </w:rPr>
  </w:style>
  <w:style w:type="paragraph" w:styleId="Titre3">
    <w:name w:val="heading 3"/>
    <w:basedOn w:val="Normal"/>
    <w:next w:val="Normal"/>
    <w:link w:val="Titre3Car"/>
    <w:qFormat/>
    <w:rsid w:val="005D4304"/>
    <w:pPr>
      <w:keepNext/>
      <w:spacing w:before="240" w:after="60"/>
      <w:outlineLvl w:val="2"/>
    </w:pPr>
    <w:rPr>
      <w:rFonts w:ascii="Cambria" w:eastAsia="Times New Roman"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Cambria" w:eastAsia="Times New Roman" w:hAnsi="Cambria" w:cs="Times New Roman"/>
      <w:b/>
      <w:bCs/>
      <w:kern w:val="32"/>
      <w:sz w:val="32"/>
      <w:szCs w:val="32"/>
    </w:rPr>
  </w:style>
  <w:style w:type="character" w:styleId="Accentuation">
    <w:name w:val="Emphasis"/>
    <w:basedOn w:val="Policepardfaut"/>
    <w:qFormat/>
    <w:rsid w:val="00576D00"/>
    <w:rPr>
      <w:i/>
      <w:iCs/>
    </w:rPr>
  </w:style>
  <w:style w:type="paragraph" w:styleId="Sansinterligne">
    <w:name w:val="No Spacing"/>
    <w:uiPriority w:val="1"/>
    <w:qFormat/>
    <w:rsid w:val="00027B22"/>
    <w:rPr>
      <w:rFonts w:eastAsia="Calibri" w:cs="Arial"/>
      <w:sz w:val="24"/>
      <w:szCs w:val="22"/>
      <w:lang w:eastAsia="en-US"/>
    </w:rPr>
  </w:style>
  <w:style w:type="character" w:customStyle="1" w:styleId="Titre3Car">
    <w:name w:val="Titre 3 Car"/>
    <w:basedOn w:val="Policepardfaut"/>
    <w:link w:val="Titre3"/>
    <w:semiHidden/>
    <w:rsid w:val="005D4304"/>
    <w:rPr>
      <w:rFonts w:ascii="Cambria" w:eastAsia="Times New Roman" w:hAnsi="Cambria" w:cs="Times New Roman"/>
      <w:b/>
      <w:bCs/>
      <w:sz w:val="26"/>
      <w:szCs w:val="26"/>
    </w:rPr>
  </w:style>
  <w:style w:type="character" w:styleId="lev">
    <w:name w:val="Strong"/>
    <w:basedOn w:val="Policepardfaut"/>
    <w:qFormat/>
    <w:rsid w:val="00576D00"/>
    <w:rPr>
      <w:b/>
      <w:bCs/>
    </w:rPr>
  </w:style>
  <w:style w:type="paragraph" w:styleId="En-tte">
    <w:name w:val="header"/>
    <w:basedOn w:val="Normal"/>
    <w:link w:val="En-tteCar"/>
    <w:uiPriority w:val="99"/>
    <w:semiHidden/>
    <w:unhideWhenUsed/>
    <w:rsid w:val="009131E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131E3"/>
    <w:rPr>
      <w:rFonts w:ascii="Calibri" w:eastAsia="Calibri" w:hAnsi="Calibri" w:cs="Arial"/>
      <w:sz w:val="22"/>
      <w:szCs w:val="22"/>
      <w:lang w:eastAsia="en-US"/>
    </w:rPr>
  </w:style>
  <w:style w:type="paragraph" w:styleId="Pieddepage">
    <w:name w:val="footer"/>
    <w:basedOn w:val="Normal"/>
    <w:link w:val="PieddepageCar"/>
    <w:uiPriority w:val="99"/>
    <w:unhideWhenUsed/>
    <w:rsid w:val="009131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31E3"/>
    <w:rPr>
      <w:rFonts w:ascii="Calibri" w:eastAsia="Calibri" w:hAnsi="Calibri" w:cs="Arial"/>
      <w:sz w:val="22"/>
      <w:szCs w:val="22"/>
      <w:lang w:eastAsia="en-US"/>
    </w:rPr>
  </w:style>
  <w:style w:type="character" w:styleId="Lienhypertexte">
    <w:name w:val="Hyperlink"/>
    <w:basedOn w:val="Policepardfaut"/>
    <w:uiPriority w:val="99"/>
    <w:semiHidden/>
    <w:unhideWhenUsed/>
    <w:rsid w:val="009131E3"/>
    <w:rPr>
      <w:color w:val="0000FF"/>
      <w:u w:val="single"/>
    </w:rPr>
  </w:style>
  <w:style w:type="paragraph" w:styleId="Textedebulles">
    <w:name w:val="Balloon Text"/>
    <w:basedOn w:val="Normal"/>
    <w:link w:val="TextedebullesCar"/>
    <w:uiPriority w:val="99"/>
    <w:semiHidden/>
    <w:unhideWhenUsed/>
    <w:rsid w:val="004D3B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3B26"/>
    <w:rPr>
      <w:rFonts w:ascii="Tahoma" w:eastAsia="Calibri" w:hAnsi="Tahoma" w:cs="Tahoma"/>
      <w:sz w:val="16"/>
      <w:szCs w:val="16"/>
      <w:lang w:eastAsia="en-US"/>
    </w:rPr>
  </w:style>
  <w:style w:type="paragraph" w:styleId="Notedebasdepage">
    <w:name w:val="footnote text"/>
    <w:basedOn w:val="Normal"/>
    <w:link w:val="NotedebasdepageCar"/>
    <w:uiPriority w:val="99"/>
    <w:semiHidden/>
    <w:unhideWhenUsed/>
    <w:rsid w:val="000C56D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56D5"/>
    <w:rPr>
      <w:rFonts w:ascii="Calibri" w:eastAsia="Calibri" w:hAnsi="Calibri" w:cs="Arial"/>
      <w:lang w:eastAsia="en-US"/>
    </w:rPr>
  </w:style>
  <w:style w:type="character" w:styleId="Appelnotedebasdep">
    <w:name w:val="footnote reference"/>
    <w:basedOn w:val="Policepardfaut"/>
    <w:uiPriority w:val="99"/>
    <w:semiHidden/>
    <w:unhideWhenUsed/>
    <w:rsid w:val="000C56D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AC3AF-E350-4AA6-8F0E-13E6A393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3358</Words>
  <Characters>18470</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21785</CharactersWithSpaces>
  <SharedDoc>false</SharedDoc>
  <HLinks>
    <vt:vector size="6" baseType="variant">
      <vt:variant>
        <vt:i4>5832770</vt:i4>
      </vt:variant>
      <vt:variant>
        <vt:i4>0</vt:i4>
      </vt:variant>
      <vt:variant>
        <vt:i4>0</vt:i4>
      </vt:variant>
      <vt:variant>
        <vt:i4>5</vt:i4>
      </vt:variant>
      <vt:variant>
        <vt:lpwstr>http://bibliotheque-islamique-coran-sunna.over-blog.com/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2011-05-25T08:31:00Z</dcterms:created>
  <dcterms:modified xsi:type="dcterms:W3CDTF">2011-05-25T08:31:00Z</dcterms:modified>
</cp:coreProperties>
</file>