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F3" w:rsidRPr="0055619E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307EF3" w:rsidRPr="0055619E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307EF3" w:rsidRPr="00A77061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307EF3" w:rsidRPr="0055619E" w:rsidRDefault="00307EF3" w:rsidP="00FD1A5A">
      <w:pPr>
        <w:pStyle w:val="Sansinterligne"/>
        <w:rPr>
          <w:rFonts w:asciiTheme="majorBidi" w:hAnsiTheme="majorBidi" w:cstheme="majorBidi"/>
          <w:szCs w:val="24"/>
        </w:rPr>
      </w:pPr>
      <w:r w:rsidRPr="00A77061">
        <w:rPr>
          <w:rFonts w:asciiTheme="majorBidi" w:hAnsiTheme="majorBidi" w:cstheme="majorBidi"/>
          <w:szCs w:val="24"/>
        </w:rPr>
        <w:br/>
      </w:r>
    </w:p>
    <w:p w:rsidR="00FD1A5A" w:rsidRPr="0055619E" w:rsidRDefault="00FD1A5A" w:rsidP="0055619E">
      <w:pPr>
        <w:pStyle w:val="Sansinterligne"/>
        <w:rPr>
          <w:rFonts w:asciiTheme="majorBidi" w:hAnsiTheme="majorBidi" w:cstheme="majorBidi"/>
          <w:b/>
          <w:bCs/>
          <w:szCs w:val="24"/>
        </w:rPr>
      </w:pPr>
    </w:p>
    <w:p w:rsidR="00307EF3" w:rsidRPr="0055619E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307EF3" w:rsidRPr="0055619E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307EF3" w:rsidRPr="0055619E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B45DB8" w:rsidRDefault="00B45DB8" w:rsidP="00B45DB8">
      <w:pPr>
        <w:pStyle w:val="NormalWeb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B45DB8" w:rsidRPr="00CE66F6" w:rsidRDefault="00B45DB8" w:rsidP="00B45DB8">
      <w:pPr>
        <w:rPr>
          <w:rFonts w:asciiTheme="majorBidi" w:hAnsiTheme="majorBidi" w:cstheme="majorBidi"/>
        </w:rPr>
      </w:pPr>
    </w:p>
    <w:p w:rsidR="00B45DB8" w:rsidRDefault="00B45DB8" w:rsidP="00B45DB8">
      <w:pPr>
        <w:jc w:val="right"/>
        <w:rPr>
          <w:color w:val="7F7F7F"/>
          <w:sz w:val="32"/>
          <w:szCs w:val="32"/>
        </w:rPr>
      </w:pPr>
      <w:r w:rsidRPr="009F5E5B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B45DB8" w:rsidTr="00123827">
        <w:tc>
          <w:tcPr>
            <w:tcW w:w="9576" w:type="dxa"/>
          </w:tcPr>
          <w:p w:rsidR="00B45DB8" w:rsidRDefault="00B45DB8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B45DB8" w:rsidRDefault="00B45DB8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B45DB8" w:rsidRPr="003A44B4" w:rsidRDefault="00B45DB8" w:rsidP="00123827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3A44B4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Par l’imam Ibn Taymiyya</w:t>
            </w:r>
          </w:p>
        </w:tc>
      </w:tr>
    </w:tbl>
    <w:p w:rsidR="00B45DB8" w:rsidRDefault="00B45DB8" w:rsidP="00B45DB8">
      <w:pPr>
        <w:jc w:val="right"/>
        <w:rPr>
          <w:color w:val="7F7F7F"/>
          <w:sz w:val="32"/>
          <w:szCs w:val="32"/>
        </w:rPr>
      </w:pPr>
    </w:p>
    <w:p w:rsidR="00B45DB8" w:rsidRPr="009A570F" w:rsidRDefault="00B45DB8" w:rsidP="00B45DB8">
      <w:r w:rsidRPr="009F5E5B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53"/>
                  </w:tblGrid>
                  <w:tr w:rsidR="00B45DB8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B45DB8" w:rsidRPr="00344919" w:rsidRDefault="00B45DB8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0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B45DB8" w:rsidRPr="00B45DB8" w:rsidRDefault="00B45DB8" w:rsidP="00B45DB8">
                        <w:pPr>
                          <w:pStyle w:val="Sansinterligne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45DB8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L’histoire du « djinn » qui se fit passer pour Ibn Taymiyyah ! Ainsi que la ruse des djinns dans les faux prodiges auprès des gens </w:t>
                        </w:r>
                      </w:p>
                    </w:tc>
                  </w:tr>
                </w:tbl>
                <w:p w:rsidR="00B45DB8" w:rsidRPr="00344919" w:rsidRDefault="00B45DB8" w:rsidP="00B45DB8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B45DB8" w:rsidRDefault="00B45DB8" w:rsidP="00B45DB8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3219450" cy="1695450"/>
            <wp:effectExtent l="247650" t="228600" r="228600" b="209550"/>
            <wp:docPr id="40" name="Image 39" descr="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95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45DB8" w:rsidRDefault="00B45DB8" w:rsidP="0055619E">
      <w:pPr>
        <w:pStyle w:val="Sansinterligne"/>
        <w:rPr>
          <w:rFonts w:eastAsia="Times New Roman" w:cs="Times New Roman"/>
          <w:szCs w:val="24"/>
          <w:lang w:eastAsia="fr-FR"/>
        </w:rPr>
      </w:pPr>
    </w:p>
    <w:p w:rsidR="00B45DB8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Il est possible qu’un djinn rencontre en une terre désertique une personne qui peut être un émir, un roi ou un mécréant assoiffé et que la mort menace [dû à cette soif]. Il [le djinn] se montre à lui sous une forme humaine, l’appelle à l’Islâm et le fait se repentir, il le salue en lui serrant la main, lui donne à manger et lui indique son chemin. </w:t>
      </w:r>
    </w:p>
    <w:p w:rsidR="00B45DB8" w:rsidRDefault="00B45DB8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307EF3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L’homme lui demande : </w:t>
      </w:r>
      <w:r w:rsidRPr="0055619E">
        <w:rPr>
          <w:rFonts w:asciiTheme="majorBidi" w:hAnsiTheme="majorBidi" w:cstheme="majorBidi"/>
          <w:i/>
          <w:iCs/>
          <w:szCs w:val="24"/>
        </w:rPr>
        <w:t>« Qui es-tu ? »</w:t>
      </w:r>
      <w:r w:rsidRPr="0055619E">
        <w:rPr>
          <w:rFonts w:asciiTheme="majorBidi" w:hAnsiTheme="majorBidi" w:cstheme="majorBidi"/>
          <w:szCs w:val="24"/>
        </w:rPr>
        <w:t xml:space="preserve"> et il lui répond : </w:t>
      </w:r>
      <w:r w:rsidRPr="0055619E">
        <w:rPr>
          <w:rFonts w:asciiTheme="majorBidi" w:hAnsiTheme="majorBidi" w:cstheme="majorBidi"/>
          <w:i/>
          <w:iCs/>
          <w:szCs w:val="24"/>
        </w:rPr>
        <w:t>« Je suis untel »</w:t>
      </w:r>
      <w:r w:rsidRPr="0055619E">
        <w:rPr>
          <w:rFonts w:asciiTheme="majorBidi" w:hAnsiTheme="majorBidi" w:cstheme="majorBidi"/>
          <w:szCs w:val="24"/>
        </w:rPr>
        <w:t xml:space="preserve">, </w:t>
      </w:r>
      <w:r w:rsidR="00B45DB8">
        <w:rPr>
          <w:rStyle w:val="lev"/>
          <w:rFonts w:asciiTheme="majorBidi" w:hAnsiTheme="majorBidi" w:cstheme="majorBidi"/>
          <w:szCs w:val="24"/>
        </w:rPr>
        <w:t xml:space="preserve">comme cela m’est </w:t>
      </w:r>
      <w:proofErr w:type="gramStart"/>
      <w:r w:rsidRPr="0055619E">
        <w:rPr>
          <w:rStyle w:val="lev"/>
          <w:rFonts w:asciiTheme="majorBidi" w:hAnsiTheme="majorBidi" w:cstheme="majorBidi"/>
          <w:szCs w:val="24"/>
        </w:rPr>
        <w:t>arrivée</w:t>
      </w:r>
      <w:proofErr w:type="gramEnd"/>
      <w:r w:rsidRPr="0055619E">
        <w:rPr>
          <w:rStyle w:val="lev"/>
          <w:rFonts w:asciiTheme="majorBidi" w:hAnsiTheme="majorBidi" w:cstheme="majorBidi"/>
          <w:szCs w:val="24"/>
        </w:rPr>
        <w:t xml:space="preserve"> une fois</w:t>
      </w:r>
      <w:r w:rsidRPr="0055619E">
        <w:rPr>
          <w:rFonts w:asciiTheme="majorBidi" w:hAnsiTheme="majorBidi" w:cstheme="majorBidi"/>
          <w:szCs w:val="24"/>
        </w:rPr>
        <w:t>.</w:t>
      </w:r>
    </w:p>
    <w:p w:rsidR="008A765F" w:rsidRPr="0055619E" w:rsidRDefault="008A765F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B45DB8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Alors que je me trouvais en Egypte dans une forteresse, une personne vint dire auprès de beaucoup de Turcs et notamment à un de leur émir : </w:t>
      </w:r>
      <w:r w:rsidRPr="0055619E">
        <w:rPr>
          <w:rFonts w:asciiTheme="majorBidi" w:hAnsiTheme="majorBidi" w:cstheme="majorBidi"/>
          <w:i/>
          <w:iCs/>
          <w:szCs w:val="24"/>
        </w:rPr>
        <w:t>« je suis Ibn Taymiyyah »</w:t>
      </w:r>
      <w:r w:rsidRPr="0055619E">
        <w:rPr>
          <w:rFonts w:asciiTheme="majorBidi" w:hAnsiTheme="majorBidi" w:cstheme="majorBidi"/>
          <w:szCs w:val="24"/>
        </w:rPr>
        <w:t xml:space="preserve">, et l’émir ne douta aucunement qu’il était moi. </w:t>
      </w:r>
    </w:p>
    <w:p w:rsidR="00B45DB8" w:rsidRDefault="00B45DB8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B45DB8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Faisant part de cela au roi [Malik] de </w:t>
      </w:r>
      <w:proofErr w:type="spellStart"/>
      <w:r w:rsidRPr="0055619E">
        <w:rPr>
          <w:rFonts w:asciiTheme="majorBidi" w:hAnsiTheme="majorBidi" w:cstheme="majorBidi"/>
          <w:szCs w:val="24"/>
        </w:rPr>
        <w:t>Mâradîn</w:t>
      </w:r>
      <w:proofErr w:type="spellEnd"/>
      <w:r w:rsidRPr="0055619E">
        <w:rPr>
          <w:rFonts w:asciiTheme="majorBidi" w:hAnsiTheme="majorBidi" w:cstheme="majorBidi"/>
          <w:szCs w:val="24"/>
        </w:rPr>
        <w:t xml:space="preserve">, celui-ci envoya quelqu’un en Égypte alors que je me trouvais auprès d’un puits, duquel je n’étais pas sortit. </w:t>
      </w:r>
    </w:p>
    <w:p w:rsidR="00B45DB8" w:rsidRDefault="00B45DB8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B45DB8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Aussi, le djinn traitait les Turcs comme je le faisais moi-même lorsqu’ils venaient à Damas, en les appelant à l’Islâm, et après qu’ils aient attesté l’attestation de foi je leur donnais à manger de ce que j’avais. </w:t>
      </w:r>
    </w:p>
    <w:p w:rsidR="00B45DB8" w:rsidRDefault="00B45DB8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B45DB8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Il faisait donc cela comme je le faisais, par respect pour moi. </w:t>
      </w:r>
    </w:p>
    <w:p w:rsidR="00B45DB8" w:rsidRDefault="00B45DB8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307EF3" w:rsidRPr="0055619E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Un groupe de personne parmi les gens me dirent : </w:t>
      </w:r>
      <w:r w:rsidRPr="0055619E">
        <w:rPr>
          <w:rFonts w:asciiTheme="majorBidi" w:hAnsiTheme="majorBidi" w:cstheme="majorBidi"/>
          <w:i/>
          <w:iCs/>
          <w:szCs w:val="24"/>
        </w:rPr>
        <w:t>« Il se peut qu’il soit un ange ? »</w:t>
      </w:r>
      <w:r w:rsidRPr="0055619E">
        <w:rPr>
          <w:rFonts w:asciiTheme="majorBidi" w:hAnsiTheme="majorBidi" w:cstheme="majorBidi"/>
          <w:szCs w:val="24"/>
        </w:rPr>
        <w:t xml:space="preserve"> Je leur répondis : </w:t>
      </w:r>
      <w:r w:rsidRPr="0055619E">
        <w:rPr>
          <w:rFonts w:asciiTheme="majorBidi" w:hAnsiTheme="majorBidi" w:cstheme="majorBidi"/>
          <w:i/>
          <w:iCs/>
          <w:szCs w:val="24"/>
        </w:rPr>
        <w:t>« Non, car l’ange ne ment pas et celui-ci a prétendu être Ibn Taymiyyah, et il savait bien qu’il mentait sur cela ! »</w:t>
      </w:r>
      <w:r w:rsidR="00500E0B" w:rsidRPr="00500E0B">
        <w:rPr>
          <w:rStyle w:val="Appelnotedebasdep"/>
          <w:rFonts w:asciiTheme="majorBidi" w:hAnsiTheme="majorBidi" w:cstheme="majorBidi"/>
          <w:b/>
          <w:bCs/>
          <w:szCs w:val="24"/>
        </w:rPr>
        <w:footnoteReference w:id="1"/>
      </w:r>
    </w:p>
    <w:p w:rsidR="00B45DB8" w:rsidRDefault="00B45DB8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307EF3" w:rsidRPr="0055619E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>[...]</w:t>
      </w:r>
    </w:p>
    <w:p w:rsidR="00B45DB8" w:rsidRDefault="00B45DB8" w:rsidP="0055619E">
      <w:pPr>
        <w:pStyle w:val="Sansinterligne"/>
        <w:rPr>
          <w:rStyle w:val="lev"/>
          <w:rFonts w:asciiTheme="majorBidi" w:hAnsiTheme="majorBidi" w:cstheme="majorBidi"/>
          <w:szCs w:val="24"/>
        </w:rPr>
      </w:pPr>
    </w:p>
    <w:p w:rsidR="00500E0B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Style w:val="lev"/>
          <w:rFonts w:asciiTheme="majorBidi" w:hAnsiTheme="majorBidi" w:cstheme="majorBidi"/>
          <w:szCs w:val="24"/>
        </w:rPr>
        <w:t>Je connais personnellement</w:t>
      </w:r>
      <w:r w:rsidRPr="0055619E">
        <w:rPr>
          <w:rFonts w:asciiTheme="majorBidi" w:hAnsiTheme="majorBidi" w:cstheme="majorBidi"/>
          <w:szCs w:val="24"/>
        </w:rPr>
        <w:t xml:space="preserve"> des personnes à qui des plantes ont parlé en leur disant des choses utiles, mais ce ne sont rien que des </w:t>
      </w:r>
      <w:proofErr w:type="spellStart"/>
      <w:r w:rsidRPr="0055619E">
        <w:rPr>
          <w:rFonts w:asciiTheme="majorBidi" w:hAnsiTheme="majorBidi" w:cstheme="majorBidi"/>
          <w:szCs w:val="24"/>
        </w:rPr>
        <w:t>Satans</w:t>
      </w:r>
      <w:proofErr w:type="spellEnd"/>
      <w:r w:rsidRPr="0055619E">
        <w:rPr>
          <w:rFonts w:asciiTheme="majorBidi" w:hAnsiTheme="majorBidi" w:cstheme="majorBidi"/>
          <w:szCs w:val="24"/>
        </w:rPr>
        <w:t xml:space="preserve"> qui sont entrés en elles [les plantes]. </w:t>
      </w:r>
    </w:p>
    <w:p w:rsidR="00500E0B" w:rsidRDefault="00500E0B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Et j’en connais à qui des pierres et des arbres ont dit : </w:t>
      </w:r>
      <w:r w:rsidRPr="0055619E">
        <w:rPr>
          <w:rFonts w:asciiTheme="majorBidi" w:hAnsiTheme="majorBidi" w:cstheme="majorBidi"/>
          <w:i/>
          <w:iCs/>
          <w:szCs w:val="24"/>
        </w:rPr>
        <w:t>« Félicitations à toi Ô Allié d’</w:t>
      </w:r>
      <w:proofErr w:type="spellStart"/>
      <w:r w:rsidRPr="0055619E">
        <w:rPr>
          <w:rFonts w:asciiTheme="majorBidi" w:hAnsiTheme="majorBidi" w:cstheme="majorBidi"/>
          <w:i/>
          <w:iCs/>
          <w:szCs w:val="24"/>
        </w:rPr>
        <w:t>Allâh</w:t>
      </w:r>
      <w:proofErr w:type="spellEnd"/>
      <w:r w:rsidRPr="0055619E">
        <w:rPr>
          <w:rFonts w:asciiTheme="majorBidi" w:hAnsiTheme="majorBidi" w:cstheme="majorBidi"/>
          <w:i/>
          <w:iCs/>
          <w:szCs w:val="24"/>
        </w:rPr>
        <w:t> ! »</w:t>
      </w:r>
      <w:r w:rsidRPr="0055619E">
        <w:rPr>
          <w:rFonts w:asciiTheme="majorBidi" w:hAnsiTheme="majorBidi" w:cstheme="majorBidi"/>
          <w:szCs w:val="24"/>
        </w:rPr>
        <w:t xml:space="preserve"> </w:t>
      </w:r>
    </w:p>
    <w:p w:rsidR="00500E0B" w:rsidRDefault="00500E0B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>Et lorsqu’ils récitent « </w:t>
      </w:r>
      <w:proofErr w:type="spellStart"/>
      <w:r w:rsidRPr="0055619E">
        <w:rPr>
          <w:rFonts w:asciiTheme="majorBidi" w:hAnsiTheme="majorBidi" w:cstheme="majorBidi"/>
          <w:szCs w:val="24"/>
        </w:rPr>
        <w:t>Âyat</w:t>
      </w:r>
      <w:proofErr w:type="spellEnd"/>
      <w:r w:rsidRPr="0055619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55619E">
        <w:rPr>
          <w:rFonts w:asciiTheme="majorBidi" w:hAnsiTheme="majorBidi" w:cstheme="majorBidi"/>
          <w:szCs w:val="24"/>
        </w:rPr>
        <w:t>ul</w:t>
      </w:r>
      <w:proofErr w:type="spellEnd"/>
      <w:r w:rsidRPr="0055619E">
        <w:rPr>
          <w:rFonts w:asciiTheme="majorBidi" w:hAnsiTheme="majorBidi" w:cstheme="majorBidi"/>
          <w:szCs w:val="24"/>
        </w:rPr>
        <w:t>-</w:t>
      </w:r>
      <w:proofErr w:type="spellStart"/>
      <w:r w:rsidRPr="0055619E">
        <w:rPr>
          <w:rFonts w:asciiTheme="majorBidi" w:hAnsiTheme="majorBidi" w:cstheme="majorBidi"/>
          <w:szCs w:val="24"/>
        </w:rPr>
        <w:t>Kursî</w:t>
      </w:r>
      <w:proofErr w:type="spellEnd"/>
      <w:r w:rsidRPr="0055619E">
        <w:rPr>
          <w:rFonts w:asciiTheme="majorBidi" w:hAnsiTheme="majorBidi" w:cstheme="majorBidi"/>
          <w:szCs w:val="24"/>
        </w:rPr>
        <w:t xml:space="preserve"> » ils les font fuir. </w:t>
      </w:r>
    </w:p>
    <w:p w:rsidR="00500E0B" w:rsidRDefault="00500E0B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lastRenderedPageBreak/>
        <w:t>Je connais une personne qui est sortit pour chasser des oiseaux, et l’un d’entre eux lui a dit :</w:t>
      </w:r>
      <w:r w:rsidRPr="0055619E">
        <w:rPr>
          <w:rFonts w:asciiTheme="majorBidi" w:hAnsiTheme="majorBidi" w:cstheme="majorBidi"/>
          <w:i/>
          <w:iCs/>
          <w:szCs w:val="24"/>
        </w:rPr>
        <w:t xml:space="preserve"> « Prends-moi afin de nourrir les pauvres ! »</w:t>
      </w:r>
      <w:r w:rsidRPr="0055619E">
        <w:rPr>
          <w:rFonts w:asciiTheme="majorBidi" w:hAnsiTheme="majorBidi" w:cstheme="majorBidi"/>
          <w:szCs w:val="24"/>
        </w:rPr>
        <w:t xml:space="preserve"> </w:t>
      </w:r>
    </w:p>
    <w:p w:rsidR="00500E0B" w:rsidRDefault="00500E0B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C’était un Satan qui était entré dans cet oiseau comme il entre dans l’être humain et parle. </w:t>
      </w:r>
    </w:p>
    <w:p w:rsidR="00500E0B" w:rsidRDefault="00500E0B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Certains d’entre eux sont dans leur maison verrouillée, et soudainement ils se retrouvent dehors sans que la porte ne se soit ouverte, ou il peut être à l’extérieur et se retrouver à l’intérieur, et cela peut aussi être aux portes d’une cité, et c’est un « djinn » [démon] qui les transporte très rapidement. </w:t>
      </w:r>
    </w:p>
    <w:p w:rsidR="00500E0B" w:rsidRDefault="00500E0B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>Quelquefois, le « djinn » leur montre la lumière, ou leur amène celui qu’ils demandent, de même ce sont des « </w:t>
      </w:r>
      <w:proofErr w:type="spellStart"/>
      <w:r w:rsidRPr="0055619E">
        <w:rPr>
          <w:rFonts w:asciiTheme="majorBidi" w:hAnsiTheme="majorBidi" w:cstheme="majorBidi"/>
          <w:szCs w:val="24"/>
        </w:rPr>
        <w:t>Chayâtînes</w:t>
      </w:r>
      <w:proofErr w:type="spellEnd"/>
      <w:r w:rsidRPr="0055619E">
        <w:rPr>
          <w:rFonts w:asciiTheme="majorBidi" w:hAnsiTheme="majorBidi" w:cstheme="majorBidi"/>
          <w:szCs w:val="24"/>
        </w:rPr>
        <w:t xml:space="preserve"> » qui ont prit la forme de la personne qu’ils désiraient. </w:t>
      </w:r>
    </w:p>
    <w:p w:rsidR="00500E0B" w:rsidRDefault="00500E0B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307EF3" w:rsidRPr="0055619E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>Et lorsque « </w:t>
      </w:r>
      <w:proofErr w:type="spellStart"/>
      <w:r w:rsidRPr="0055619E">
        <w:rPr>
          <w:rFonts w:asciiTheme="majorBidi" w:hAnsiTheme="majorBidi" w:cstheme="majorBidi"/>
          <w:szCs w:val="24"/>
        </w:rPr>
        <w:t>Âyat</w:t>
      </w:r>
      <w:proofErr w:type="spellEnd"/>
      <w:r w:rsidRPr="0055619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55619E">
        <w:rPr>
          <w:rFonts w:asciiTheme="majorBidi" w:hAnsiTheme="majorBidi" w:cstheme="majorBidi"/>
          <w:szCs w:val="24"/>
        </w:rPr>
        <w:t>ul</w:t>
      </w:r>
      <w:proofErr w:type="spellEnd"/>
      <w:r w:rsidRPr="0055619E">
        <w:rPr>
          <w:rFonts w:asciiTheme="majorBidi" w:hAnsiTheme="majorBidi" w:cstheme="majorBidi"/>
          <w:szCs w:val="24"/>
        </w:rPr>
        <w:t>-</w:t>
      </w:r>
      <w:proofErr w:type="spellStart"/>
      <w:r w:rsidRPr="0055619E">
        <w:rPr>
          <w:rFonts w:asciiTheme="majorBidi" w:hAnsiTheme="majorBidi" w:cstheme="majorBidi"/>
          <w:szCs w:val="24"/>
        </w:rPr>
        <w:t>Kursî</w:t>
      </w:r>
      <w:proofErr w:type="spellEnd"/>
      <w:r w:rsidRPr="0055619E">
        <w:rPr>
          <w:rFonts w:asciiTheme="majorBidi" w:hAnsiTheme="majorBidi" w:cstheme="majorBidi"/>
          <w:szCs w:val="24"/>
        </w:rPr>
        <w:t> » est récitée, toutes ces choses disparaissent aussitôt.</w:t>
      </w:r>
    </w:p>
    <w:p w:rsidR="00500E0B" w:rsidRDefault="00500E0B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00E0B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Je connais une personne à qui on a dit : </w:t>
      </w:r>
      <w:r w:rsidRPr="0055619E">
        <w:rPr>
          <w:rFonts w:asciiTheme="majorBidi" w:hAnsiTheme="majorBidi" w:cstheme="majorBidi"/>
          <w:i/>
          <w:iCs/>
          <w:szCs w:val="24"/>
        </w:rPr>
        <w:t>« Je viens par ordre d’</w:t>
      </w:r>
      <w:proofErr w:type="spellStart"/>
      <w:r w:rsidRPr="0055619E">
        <w:rPr>
          <w:rFonts w:asciiTheme="majorBidi" w:hAnsiTheme="majorBidi" w:cstheme="majorBidi"/>
          <w:i/>
          <w:iCs/>
          <w:szCs w:val="24"/>
        </w:rPr>
        <w:t>Allâh</w:t>
      </w:r>
      <w:proofErr w:type="spellEnd"/>
      <w:r w:rsidRPr="0055619E">
        <w:rPr>
          <w:rFonts w:asciiTheme="majorBidi" w:hAnsiTheme="majorBidi" w:cstheme="majorBidi"/>
          <w:i/>
          <w:iCs/>
          <w:szCs w:val="24"/>
        </w:rPr>
        <w:t>. »</w:t>
      </w:r>
      <w:r w:rsidRPr="0055619E">
        <w:rPr>
          <w:rFonts w:asciiTheme="majorBidi" w:hAnsiTheme="majorBidi" w:cstheme="majorBidi"/>
          <w:szCs w:val="24"/>
        </w:rPr>
        <w:t xml:space="preserve"> [Et cette personne] lui promit qu’elle était le « Mahdî » que le Prophète </w:t>
      </w:r>
      <w:r w:rsidR="00500E0B">
        <w:rPr>
          <w:rFonts w:asciiTheme="majorBidi" w:hAnsiTheme="majorBidi" w:cstheme="majorBidi"/>
        </w:rPr>
        <w:t>-</w:t>
      </w:r>
      <w:proofErr w:type="spellStart"/>
      <w:r w:rsidR="00500E0B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500E0B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500E0B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500E0B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500E0B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500E0B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500E0B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500E0B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500E0B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500E0B">
        <w:rPr>
          <w:rFonts w:asciiTheme="majorBidi" w:hAnsiTheme="majorBidi" w:cstheme="majorBidi"/>
        </w:rPr>
        <w:t>-</w:t>
      </w:r>
      <w:r w:rsidRPr="0055619E">
        <w:rPr>
          <w:rFonts w:asciiTheme="majorBidi" w:hAnsiTheme="majorBidi" w:cstheme="majorBidi"/>
          <w:szCs w:val="24"/>
        </w:rPr>
        <w:t xml:space="preserve"> avait prédit. </w:t>
      </w:r>
    </w:p>
    <w:p w:rsidR="00500E0B" w:rsidRDefault="00500E0B" w:rsidP="00500E0B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00E0B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Il lui fît voir des prodiges de sorte de mettre dans son cœur [des images] d’oiseaux et de sauterelles qui volent à sa droite et sa gauche, et ensuite ils vont là où la personne a pressentit [imaginé]. </w:t>
      </w:r>
    </w:p>
    <w:p w:rsidR="00500E0B" w:rsidRDefault="00500E0B" w:rsidP="00500E0B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00E0B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Il peut lui mettre dans le cœur [des images de] certains animaux qui se lèvent devant lui, ou se couchent, ou se déplacent, et ensuite cela se produit comme il le pensait sans aucun mouvement de sa part. </w:t>
      </w:r>
    </w:p>
    <w:p w:rsidR="00500E0B" w:rsidRDefault="00500E0B" w:rsidP="00500E0B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00E0B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Il peut l’amener à la Mecque et le ramener, ou il peut se présenter avec des personnes de grande beauté et dire que ce sont des anges qui désiraient le visiter. </w:t>
      </w:r>
    </w:p>
    <w:p w:rsidR="00500E0B" w:rsidRDefault="00500E0B" w:rsidP="00500E0B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00E0B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Il va s’interroger : </w:t>
      </w:r>
      <w:r w:rsidRPr="0055619E">
        <w:rPr>
          <w:rFonts w:asciiTheme="majorBidi" w:hAnsiTheme="majorBidi" w:cstheme="majorBidi"/>
          <w:i/>
          <w:iCs/>
          <w:szCs w:val="24"/>
        </w:rPr>
        <w:t>« Comment des anges peuvent-ils venir sous forme de jeunes garçons ? »</w:t>
      </w:r>
      <w:r w:rsidRPr="0055619E">
        <w:rPr>
          <w:rFonts w:asciiTheme="majorBidi" w:hAnsiTheme="majorBidi" w:cstheme="majorBidi"/>
          <w:szCs w:val="24"/>
        </w:rPr>
        <w:t xml:space="preserve"> </w:t>
      </w:r>
    </w:p>
    <w:p w:rsidR="00500E0B" w:rsidRDefault="00500E0B" w:rsidP="00500E0B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00E0B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Et lorsqu’il lève sa tête, il verra qu’ils ont des barbes. </w:t>
      </w:r>
    </w:p>
    <w:p w:rsidR="00500E0B" w:rsidRDefault="00500E0B" w:rsidP="00500E0B">
      <w:pPr>
        <w:pStyle w:val="Sansinterligne"/>
        <w:rPr>
          <w:rFonts w:asciiTheme="majorBidi" w:hAnsiTheme="majorBidi" w:cstheme="majorBidi"/>
          <w:szCs w:val="24"/>
        </w:rPr>
      </w:pPr>
    </w:p>
    <w:p w:rsidR="00500E0B" w:rsidRDefault="00307EF3" w:rsidP="00500E0B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 xml:space="preserve">Et il [le djinn] lui dira : </w:t>
      </w:r>
      <w:r w:rsidRPr="0055619E">
        <w:rPr>
          <w:rFonts w:asciiTheme="majorBidi" w:hAnsiTheme="majorBidi" w:cstheme="majorBidi"/>
          <w:i/>
          <w:iCs/>
          <w:szCs w:val="24"/>
        </w:rPr>
        <w:t>« Le signe que tu es le Mahdî est une marque qui va apparaître sur ton corps »</w:t>
      </w:r>
      <w:r w:rsidRPr="0055619E">
        <w:rPr>
          <w:rFonts w:asciiTheme="majorBidi" w:hAnsiTheme="majorBidi" w:cstheme="majorBidi"/>
          <w:szCs w:val="24"/>
        </w:rPr>
        <w:t xml:space="preserve">, ensuite [cette marque] apparaît et il la voit. </w:t>
      </w:r>
    </w:p>
    <w:p w:rsidR="00500E0B" w:rsidRDefault="00500E0B" w:rsidP="00500E0B">
      <w:pPr>
        <w:pStyle w:val="Sansinterligne"/>
        <w:rPr>
          <w:rFonts w:asciiTheme="majorBidi" w:hAnsiTheme="majorBidi" w:cstheme="majorBidi"/>
          <w:szCs w:val="24"/>
        </w:rPr>
      </w:pPr>
    </w:p>
    <w:p w:rsidR="00307EF3" w:rsidRPr="0055619E" w:rsidRDefault="00307EF3" w:rsidP="00500E0B">
      <w:pPr>
        <w:pStyle w:val="Sansinterligne"/>
        <w:rPr>
          <w:rFonts w:asciiTheme="majorBidi" w:hAnsiTheme="majorBidi" w:cstheme="majorBidi"/>
          <w:szCs w:val="24"/>
        </w:rPr>
      </w:pPr>
      <w:r w:rsidRPr="0055619E">
        <w:rPr>
          <w:rFonts w:asciiTheme="majorBidi" w:hAnsiTheme="majorBidi" w:cstheme="majorBidi"/>
          <w:szCs w:val="24"/>
        </w:rPr>
        <w:t>Toutes ces choses font parti d</w:t>
      </w:r>
      <w:r w:rsidR="00500E0B">
        <w:rPr>
          <w:rFonts w:asciiTheme="majorBidi" w:hAnsiTheme="majorBidi" w:cstheme="majorBidi"/>
          <w:szCs w:val="24"/>
        </w:rPr>
        <w:t>e la ruse du « </w:t>
      </w:r>
      <w:proofErr w:type="spellStart"/>
      <w:r w:rsidR="00500E0B">
        <w:rPr>
          <w:rFonts w:asciiTheme="majorBidi" w:hAnsiTheme="majorBidi" w:cstheme="majorBidi"/>
          <w:szCs w:val="24"/>
        </w:rPr>
        <w:t>Chaytân</w:t>
      </w:r>
      <w:proofErr w:type="spellEnd"/>
      <w:r w:rsidR="00500E0B">
        <w:rPr>
          <w:rFonts w:asciiTheme="majorBidi" w:hAnsiTheme="majorBidi" w:cstheme="majorBidi"/>
          <w:szCs w:val="24"/>
        </w:rPr>
        <w:t> »</w:t>
      </w:r>
      <w:r w:rsidR="00500E0B" w:rsidRPr="00500E0B">
        <w:rPr>
          <w:rStyle w:val="Appelnotedebasdep"/>
          <w:rFonts w:asciiTheme="majorBidi" w:hAnsiTheme="majorBidi" w:cstheme="majorBidi"/>
          <w:b/>
          <w:bCs/>
          <w:szCs w:val="24"/>
        </w:rPr>
        <w:footnoteReference w:id="2"/>
      </w:r>
    </w:p>
    <w:p w:rsidR="00307EF3" w:rsidRPr="0055619E" w:rsidRDefault="00307EF3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0D42C8" w:rsidRPr="00B45DB8" w:rsidRDefault="000D42C8" w:rsidP="0055619E">
      <w:pPr>
        <w:pStyle w:val="Sansinterligne"/>
        <w:rPr>
          <w:rFonts w:asciiTheme="majorBidi" w:hAnsiTheme="majorBidi" w:cstheme="majorBidi"/>
          <w:szCs w:val="24"/>
        </w:rPr>
      </w:pPr>
    </w:p>
    <w:p w:rsidR="00A77061" w:rsidRPr="00B45DB8" w:rsidRDefault="00A77061" w:rsidP="00500E0B">
      <w:pPr>
        <w:pStyle w:val="Sansinterligne"/>
        <w:rPr>
          <w:rFonts w:asciiTheme="majorBidi" w:hAnsiTheme="majorBidi" w:cstheme="majorBidi"/>
          <w:szCs w:val="24"/>
        </w:rPr>
      </w:pPr>
    </w:p>
    <w:sectPr w:rsidR="00A77061" w:rsidRPr="00B45DB8" w:rsidSect="00B45DB8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30" w:rsidRDefault="00D20230" w:rsidP="008E53CC">
      <w:r>
        <w:separator/>
      </w:r>
    </w:p>
  </w:endnote>
  <w:endnote w:type="continuationSeparator" w:id="0">
    <w:p w:rsidR="00D20230" w:rsidRDefault="00D20230" w:rsidP="008E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D0D0D" w:themeColor="text1" w:themeTint="F2"/>
        <w:sz w:val="26"/>
        <w:szCs w:val="26"/>
      </w:rPr>
      <w:id w:val="51227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color w:val="0D0D0D" w:themeColor="text1" w:themeTint="F2"/>
            <w:sz w:val="26"/>
            <w:szCs w:val="26"/>
          </w:rPr>
          <w:id w:val="66406374"/>
          <w:docPartObj>
            <w:docPartGallery w:val="Page Numbers (Bottom of Page)"/>
            <w:docPartUnique/>
          </w:docPartObj>
        </w:sdtPr>
        <w:sdtContent>
          <w:p w:rsidR="00B45DB8" w:rsidRPr="00B45DB8" w:rsidRDefault="00B45DB8" w:rsidP="00B45DB8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6"/>
                <w:szCs w:val="26"/>
              </w:rPr>
            </w:pPr>
            <w:r w:rsidRPr="009F5E5B">
              <w:rPr>
                <w:rFonts w:asciiTheme="minorHAnsi" w:hAnsiTheme="minorHAnsi" w:cstheme="minorBidi"/>
                <w:noProof/>
                <w:color w:val="0D0D0D" w:themeColor="text1" w:themeTint="F2"/>
                <w:sz w:val="22"/>
                <w:szCs w:val="22"/>
                <w:lang w:eastAsia="en-US"/>
              </w:rPr>
              <w:pict>
                <v:group id="_x0000_s6145" style="position:absolute;left:0;text-align:left;margin-left:-21.3pt;margin-top:-22.2pt;width:1in;height:1in;z-index:251658240;mso-position-horizontal-relative:right-margin-area;mso-position-vertical-relative:bottom-margin-area" coordorigin="10800,14400" coordsize="1440,1440" o:allowincell="f">
                  <v:rect id="_x0000_s6146" style="position:absolute;left:10800;top:14400;width:1440;height:1440;mso-position-horizontal:right;mso-position-horizontal-relative:right-margin-area;mso-position-vertical:bottom;mso-position-vertical-relative:bottom-margin-area" o:allowincell="f" stroked="f">
                    <v:textbox>
                      <w:txbxContent>
                        <w:p w:rsidR="00B45DB8" w:rsidRDefault="00B45DB8" w:rsidP="00B45DB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6147" type="#_x0000_t15" style="position:absolute;left:10813;top:14744;width:1121;height:495;rotation:-585;flip:x;mso-position-horizontal-relative:page;mso-position-vertical-relative:page;mso-height-relative:bottom-margin-area;v-text-anchor:middle" fillcolor="black [3200]" strokecolor="black [3200]" strokeweight="10pt">
                    <v:stroke linestyle="thinThin"/>
                    <v:shadow color="#868686"/>
                    <v:textbox style="mso-next-textbox:#_x0000_s6147" inset=",0,,0">
                      <w:txbxContent>
                        <w:p w:rsidR="00B45DB8" w:rsidRPr="002858DA" w:rsidRDefault="00B45DB8" w:rsidP="00B45DB8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2858DA"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858DA"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instrText xml:space="preserve"> PAGE   \* MERGEFORMAT </w:instrText>
                          </w:r>
                          <w:r w:rsidRPr="002858DA"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7142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6"/>
                              <w:szCs w:val="26"/>
                            </w:rPr>
                            <w:t>3</w:t>
                          </w:r>
                          <w:r w:rsidRPr="002858DA"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hyperlink r:id="rId1" w:history="1">
              <w:r w:rsidRPr="001A7CB0">
                <w:rPr>
                  <w:rStyle w:val="Lienhypertexte"/>
                  <w:rFonts w:asciiTheme="majorBidi" w:hAnsiTheme="majorBidi" w:cstheme="majorBidi"/>
                  <w:b/>
                  <w:bCs/>
                  <w:color w:val="0D0D0D" w:themeColor="text1" w:themeTint="F2"/>
                  <w:sz w:val="26"/>
                  <w:szCs w:val="26"/>
                </w:rPr>
                <w:t>http://bibliotheque-islamique-coran-sunna.over-blog.com/</w:t>
              </w:r>
            </w:hyperlink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30" w:rsidRDefault="00D20230" w:rsidP="008E53CC">
      <w:r>
        <w:separator/>
      </w:r>
    </w:p>
  </w:footnote>
  <w:footnote w:type="continuationSeparator" w:id="0">
    <w:p w:rsidR="00D20230" w:rsidRDefault="00D20230" w:rsidP="008E53CC">
      <w:r>
        <w:continuationSeparator/>
      </w:r>
    </w:p>
  </w:footnote>
  <w:footnote w:id="1">
    <w:p w:rsidR="00500E0B" w:rsidRDefault="00500E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B45DB8">
        <w:rPr>
          <w:rFonts w:asciiTheme="majorBidi" w:hAnsiTheme="majorBidi" w:cstheme="majorBidi"/>
        </w:rPr>
        <w:t>Madjmu</w:t>
      </w:r>
      <w:proofErr w:type="spellEnd"/>
      <w:r w:rsidRPr="00B45DB8">
        <w:rPr>
          <w:rFonts w:asciiTheme="majorBidi" w:hAnsiTheme="majorBidi" w:cstheme="majorBidi"/>
        </w:rPr>
        <w:t>‘ al-</w:t>
      </w:r>
      <w:proofErr w:type="spellStart"/>
      <w:r w:rsidRPr="00B45DB8">
        <w:rPr>
          <w:rFonts w:asciiTheme="majorBidi" w:hAnsiTheme="majorBidi" w:cstheme="majorBidi"/>
        </w:rPr>
        <w:t>Fatâwa</w:t>
      </w:r>
      <w:proofErr w:type="spellEnd"/>
      <w:r w:rsidRPr="00B45DB8">
        <w:rPr>
          <w:rFonts w:asciiTheme="majorBidi" w:hAnsiTheme="majorBidi" w:cstheme="majorBidi"/>
        </w:rPr>
        <w:t>, volume 13, page 52</w:t>
      </w:r>
      <w:r>
        <w:rPr>
          <w:rFonts w:asciiTheme="majorBidi" w:hAnsiTheme="majorBidi" w:cstheme="majorBidi"/>
        </w:rPr>
        <w:t>.</w:t>
      </w:r>
    </w:p>
  </w:footnote>
  <w:footnote w:id="2">
    <w:p w:rsidR="00500E0B" w:rsidRDefault="00500E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B45DB8">
        <w:rPr>
          <w:rFonts w:asciiTheme="majorBidi" w:hAnsiTheme="majorBidi" w:cstheme="majorBidi"/>
        </w:rPr>
        <w:t>Madjmu</w:t>
      </w:r>
      <w:proofErr w:type="spellEnd"/>
      <w:r w:rsidRPr="00B45DB8">
        <w:rPr>
          <w:rFonts w:asciiTheme="majorBidi" w:hAnsiTheme="majorBidi" w:cstheme="majorBidi"/>
        </w:rPr>
        <w:t>‘ al-</w:t>
      </w:r>
      <w:proofErr w:type="spellStart"/>
      <w:r w:rsidRPr="00B45DB8">
        <w:rPr>
          <w:rFonts w:asciiTheme="majorBidi" w:hAnsiTheme="majorBidi" w:cstheme="majorBidi"/>
        </w:rPr>
        <w:t>Fatâwa</w:t>
      </w:r>
      <w:proofErr w:type="spellEnd"/>
      <w:r w:rsidRPr="00B45DB8">
        <w:rPr>
          <w:rFonts w:asciiTheme="majorBidi" w:hAnsiTheme="majorBidi" w:cstheme="majorBidi"/>
        </w:rPr>
        <w:t>, volume 11, page 165-166</w:t>
      </w:r>
      <w:r>
        <w:rPr>
          <w:rFonts w:asciiTheme="majorBidi" w:hAnsiTheme="majorBidi" w:cstheme="majorBidi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59BE"/>
    <w:rsid w:val="00027B22"/>
    <w:rsid w:val="0003259F"/>
    <w:rsid w:val="00035A84"/>
    <w:rsid w:val="00044B3B"/>
    <w:rsid w:val="000C0174"/>
    <w:rsid w:val="000D42C8"/>
    <w:rsid w:val="001044C0"/>
    <w:rsid w:val="00107DEC"/>
    <w:rsid w:val="00152159"/>
    <w:rsid w:val="00155319"/>
    <w:rsid w:val="001C28F7"/>
    <w:rsid w:val="00244602"/>
    <w:rsid w:val="002852C3"/>
    <w:rsid w:val="002B0C01"/>
    <w:rsid w:val="002D5675"/>
    <w:rsid w:val="00300C8F"/>
    <w:rsid w:val="00307EF3"/>
    <w:rsid w:val="003543F1"/>
    <w:rsid w:val="00376300"/>
    <w:rsid w:val="003B1E2F"/>
    <w:rsid w:val="003C1DFB"/>
    <w:rsid w:val="003C21F7"/>
    <w:rsid w:val="003D3DCC"/>
    <w:rsid w:val="00401A2D"/>
    <w:rsid w:val="00463B17"/>
    <w:rsid w:val="004B08AB"/>
    <w:rsid w:val="00500E0B"/>
    <w:rsid w:val="005436A0"/>
    <w:rsid w:val="0055619E"/>
    <w:rsid w:val="00574E95"/>
    <w:rsid w:val="00576D00"/>
    <w:rsid w:val="00584A92"/>
    <w:rsid w:val="005C627F"/>
    <w:rsid w:val="005D4304"/>
    <w:rsid w:val="005F2C01"/>
    <w:rsid w:val="00610866"/>
    <w:rsid w:val="00616207"/>
    <w:rsid w:val="00620A8D"/>
    <w:rsid w:val="0062639F"/>
    <w:rsid w:val="0067161B"/>
    <w:rsid w:val="00702CE1"/>
    <w:rsid w:val="00704369"/>
    <w:rsid w:val="00741238"/>
    <w:rsid w:val="007562B4"/>
    <w:rsid w:val="00762C54"/>
    <w:rsid w:val="00764046"/>
    <w:rsid w:val="0079737A"/>
    <w:rsid w:val="007A55E2"/>
    <w:rsid w:val="007F5F17"/>
    <w:rsid w:val="008514F4"/>
    <w:rsid w:val="00874C52"/>
    <w:rsid w:val="008A765F"/>
    <w:rsid w:val="008C115B"/>
    <w:rsid w:val="008E46EA"/>
    <w:rsid w:val="008E53CC"/>
    <w:rsid w:val="00910BE4"/>
    <w:rsid w:val="00915D23"/>
    <w:rsid w:val="00932B9E"/>
    <w:rsid w:val="00937064"/>
    <w:rsid w:val="009912A1"/>
    <w:rsid w:val="00994B1C"/>
    <w:rsid w:val="009965BA"/>
    <w:rsid w:val="009A61DA"/>
    <w:rsid w:val="009D25DE"/>
    <w:rsid w:val="00A67582"/>
    <w:rsid w:val="00A77061"/>
    <w:rsid w:val="00B1200F"/>
    <w:rsid w:val="00B2363C"/>
    <w:rsid w:val="00B45DB8"/>
    <w:rsid w:val="00B51E11"/>
    <w:rsid w:val="00BB0B50"/>
    <w:rsid w:val="00BD7CC8"/>
    <w:rsid w:val="00C53C52"/>
    <w:rsid w:val="00C56B86"/>
    <w:rsid w:val="00CD4EBD"/>
    <w:rsid w:val="00D15EBD"/>
    <w:rsid w:val="00D20230"/>
    <w:rsid w:val="00D359BE"/>
    <w:rsid w:val="00D71423"/>
    <w:rsid w:val="00DF2F42"/>
    <w:rsid w:val="00DF51E9"/>
    <w:rsid w:val="00ED292B"/>
    <w:rsid w:val="00ED5324"/>
    <w:rsid w:val="00EE3A29"/>
    <w:rsid w:val="00F01944"/>
    <w:rsid w:val="00F066C1"/>
    <w:rsid w:val="00F15898"/>
    <w:rsid w:val="00FD114A"/>
    <w:rsid w:val="00FD1A5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B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07E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576D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E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E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7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7EF3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307EF3"/>
    <w:rPr>
      <w:b/>
      <w:bCs/>
      <w:sz w:val="36"/>
      <w:szCs w:val="3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07EF3"/>
    <w:pPr>
      <w:spacing w:before="100" w:beforeAutospacing="1" w:after="100" w:afterAutospacing="1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07EF3"/>
    <w:rPr>
      <w:sz w:val="24"/>
      <w:szCs w:val="24"/>
    </w:rPr>
  </w:style>
  <w:style w:type="paragraph" w:customStyle="1" w:styleId="soustitre">
    <w:name w:val="soustitre"/>
    <w:basedOn w:val="Normal"/>
    <w:rsid w:val="00307EF3"/>
    <w:pPr>
      <w:spacing w:before="100" w:beforeAutospacing="1" w:after="100" w:afterAutospacing="1"/>
    </w:pPr>
  </w:style>
  <w:style w:type="character" w:customStyle="1" w:styleId="vcard">
    <w:name w:val="vcard"/>
    <w:basedOn w:val="Policepardfaut"/>
    <w:rsid w:val="00307EF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53C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53CC"/>
  </w:style>
  <w:style w:type="character" w:styleId="Appelnotedebasdep">
    <w:name w:val="footnote reference"/>
    <w:basedOn w:val="Policepardfaut"/>
    <w:uiPriority w:val="99"/>
    <w:semiHidden/>
    <w:unhideWhenUsed/>
    <w:rsid w:val="008E53CC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45DB8"/>
    <w:rPr>
      <w:rFonts w:eastAsiaTheme="minorHAnsi" w:cstheme="minorBidi"/>
      <w:sz w:val="24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45D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5DB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45D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D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24EA-4608-489F-AF13-D65F4482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2011-06-02T09:05:00Z</cp:lastPrinted>
  <dcterms:created xsi:type="dcterms:W3CDTF">2011-05-10T16:53:00Z</dcterms:created>
  <dcterms:modified xsi:type="dcterms:W3CDTF">2011-06-02T09:06:00Z</dcterms:modified>
</cp:coreProperties>
</file>