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30" w:rsidRDefault="006B5530" w:rsidP="006B5530">
      <w:pPr>
        <w:pStyle w:val="NormalWeb"/>
        <w:jc w:val="center"/>
        <w:rPr>
          <w:rFonts w:ascii="Verdana" w:hAnsi="Verdana"/>
          <w:b/>
          <w:bCs/>
          <w:color w:val="FF0000"/>
          <w:sz w:val="20"/>
          <w:szCs w:val="20"/>
        </w:rPr>
      </w:pPr>
    </w:p>
    <w:p w:rsidR="006B5530" w:rsidRPr="00CE66F6" w:rsidRDefault="006B5530" w:rsidP="006B5530">
      <w:pPr>
        <w:rPr>
          <w:rFonts w:asciiTheme="majorBidi" w:hAnsiTheme="majorBidi" w:cstheme="majorBidi"/>
        </w:rPr>
      </w:pPr>
    </w:p>
    <w:p w:rsidR="006B5530" w:rsidRDefault="006B5530" w:rsidP="006B5530">
      <w:pPr>
        <w:jc w:val="right"/>
        <w:rPr>
          <w:color w:val="7F7F7F"/>
          <w:sz w:val="32"/>
          <w:szCs w:val="32"/>
        </w:rPr>
      </w:pPr>
      <w:r w:rsidRPr="00851A0D">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6B5530" w:rsidTr="009B2A9E">
        <w:tc>
          <w:tcPr>
            <w:tcW w:w="9576" w:type="dxa"/>
          </w:tcPr>
          <w:p w:rsidR="006B5530" w:rsidRDefault="006B5530" w:rsidP="009B2A9E">
            <w:pPr>
              <w:jc w:val="center"/>
              <w:rPr>
                <w:rFonts w:asciiTheme="majorBidi" w:hAnsiTheme="majorBidi" w:cstheme="majorBidi"/>
                <w:b/>
                <w:bCs/>
                <w:i/>
                <w:iCs/>
                <w:color w:val="FFFFFF" w:themeColor="background1"/>
                <w:sz w:val="32"/>
                <w:szCs w:val="32"/>
              </w:rPr>
            </w:pPr>
          </w:p>
          <w:p w:rsidR="006B5530" w:rsidRDefault="006B5530" w:rsidP="009B2A9E">
            <w:pPr>
              <w:jc w:val="center"/>
              <w:rPr>
                <w:rFonts w:asciiTheme="majorBidi" w:hAnsiTheme="majorBidi" w:cstheme="majorBidi"/>
                <w:b/>
                <w:bCs/>
                <w:i/>
                <w:iCs/>
                <w:color w:val="FFFFFF" w:themeColor="background1"/>
                <w:sz w:val="32"/>
                <w:szCs w:val="32"/>
              </w:rPr>
            </w:pPr>
          </w:p>
          <w:p w:rsidR="00F3581E" w:rsidRDefault="00F3581E" w:rsidP="00081B86">
            <w:pPr>
              <w:pStyle w:val="Sansinterligne"/>
              <w:jc w:val="center"/>
              <w:rPr>
                <w:b/>
                <w:bCs/>
                <w:i/>
                <w:iCs/>
                <w:color w:val="FFFFFF" w:themeColor="background1"/>
                <w:sz w:val="36"/>
                <w:szCs w:val="36"/>
              </w:rPr>
            </w:pPr>
          </w:p>
          <w:p w:rsidR="006B5530" w:rsidRPr="003A44B4" w:rsidRDefault="006B5530" w:rsidP="00081B86">
            <w:pPr>
              <w:pStyle w:val="Sansinterligne"/>
              <w:jc w:val="center"/>
              <w:rPr>
                <w:b/>
                <w:bCs/>
                <w:i/>
                <w:iCs/>
                <w:color w:val="FFFFFF" w:themeColor="background1"/>
                <w:sz w:val="36"/>
                <w:szCs w:val="36"/>
              </w:rPr>
            </w:pPr>
            <w:r w:rsidRPr="003A44B4">
              <w:rPr>
                <w:b/>
                <w:bCs/>
                <w:i/>
                <w:iCs/>
                <w:color w:val="FFFFFF" w:themeColor="background1"/>
                <w:sz w:val="36"/>
                <w:szCs w:val="36"/>
              </w:rPr>
              <w:t>Par l’</w:t>
            </w:r>
            <w:r w:rsidR="005F4EDA">
              <w:rPr>
                <w:b/>
                <w:bCs/>
                <w:i/>
                <w:iCs/>
                <w:color w:val="FFFFFF" w:themeColor="background1"/>
                <w:sz w:val="36"/>
                <w:szCs w:val="36"/>
              </w:rPr>
              <w:t>I</w:t>
            </w:r>
            <w:r w:rsidRPr="003A44B4">
              <w:rPr>
                <w:b/>
                <w:bCs/>
                <w:i/>
                <w:iCs/>
                <w:color w:val="FFFFFF" w:themeColor="background1"/>
                <w:sz w:val="36"/>
                <w:szCs w:val="36"/>
              </w:rPr>
              <w:t>m</w:t>
            </w:r>
            <w:r w:rsidR="005F4EDA">
              <w:rPr>
                <w:b/>
                <w:bCs/>
                <w:i/>
                <w:iCs/>
                <w:color w:val="FFFFFF" w:themeColor="background1"/>
                <w:sz w:val="36"/>
                <w:szCs w:val="36"/>
              </w:rPr>
              <w:t>â</w:t>
            </w:r>
            <w:r w:rsidRPr="003A44B4">
              <w:rPr>
                <w:b/>
                <w:bCs/>
                <w:i/>
                <w:iCs/>
                <w:color w:val="FFFFFF" w:themeColor="background1"/>
                <w:sz w:val="36"/>
                <w:szCs w:val="36"/>
              </w:rPr>
              <w:t>m</w:t>
            </w:r>
            <w:r>
              <w:rPr>
                <w:b/>
                <w:bCs/>
                <w:i/>
                <w:iCs/>
                <w:color w:val="FFFFFF" w:themeColor="background1"/>
                <w:sz w:val="36"/>
                <w:szCs w:val="36"/>
              </w:rPr>
              <w:t xml:space="preserve"> </w:t>
            </w:r>
            <w:r w:rsidR="005F4EDA">
              <w:rPr>
                <w:b/>
                <w:bCs/>
                <w:i/>
                <w:iCs/>
                <w:color w:val="FFFFFF" w:themeColor="background1"/>
                <w:sz w:val="36"/>
                <w:szCs w:val="36"/>
              </w:rPr>
              <w:t xml:space="preserve">Ibn </w:t>
            </w:r>
            <w:r w:rsidR="00081B86">
              <w:rPr>
                <w:b/>
                <w:bCs/>
                <w:i/>
                <w:iCs/>
                <w:color w:val="FFFFFF" w:themeColor="background1"/>
                <w:sz w:val="36"/>
                <w:szCs w:val="36"/>
              </w:rPr>
              <w:t>‘Abd Al-Barr</w:t>
            </w:r>
          </w:p>
        </w:tc>
      </w:tr>
    </w:tbl>
    <w:p w:rsidR="006B5530" w:rsidRDefault="006B5530" w:rsidP="006B5530">
      <w:pPr>
        <w:jc w:val="right"/>
        <w:rPr>
          <w:color w:val="7F7F7F"/>
          <w:sz w:val="32"/>
          <w:szCs w:val="32"/>
        </w:rPr>
      </w:pPr>
    </w:p>
    <w:p w:rsidR="006B5530" w:rsidRPr="009A570F" w:rsidRDefault="006B5530" w:rsidP="006B5530">
      <w:r w:rsidRPr="00851A0D">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6B5530" w:rsidRPr="00344919" w:rsidTr="00855F53">
                    <w:trPr>
                      <w:trHeight w:val="1080"/>
                    </w:trPr>
                    <w:tc>
                      <w:tcPr>
                        <w:tcW w:w="1000" w:type="pct"/>
                        <w:shd w:val="clear" w:color="auto" w:fill="000000"/>
                        <w:vAlign w:val="center"/>
                      </w:tcPr>
                      <w:p w:rsidR="006B5530" w:rsidRPr="00344919" w:rsidRDefault="006B5530"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6B5530" w:rsidRPr="000862B9" w:rsidRDefault="000862B9" w:rsidP="00081B86">
                        <w:pPr>
                          <w:widowControl w:val="0"/>
                          <w:adjustRightInd w:val="0"/>
                          <w:spacing w:after="100"/>
                          <w:rPr>
                            <w:color w:val="FFFFFF" w:themeColor="background1"/>
                            <w:sz w:val="56"/>
                            <w:szCs w:val="56"/>
                          </w:rPr>
                        </w:pPr>
                        <w:r w:rsidRPr="000862B9">
                          <w:rPr>
                            <w:b/>
                            <w:bCs/>
                            <w:color w:val="FFFFFF" w:themeColor="background1"/>
                            <w:sz w:val="36"/>
                            <w:szCs w:val="36"/>
                          </w:rPr>
                          <w:t xml:space="preserve">Ce qui est licite </w:t>
                        </w:r>
                        <w:r w:rsidR="00081B86">
                          <w:rPr>
                            <w:b/>
                            <w:bCs/>
                            <w:color w:val="FFFFFF" w:themeColor="background1"/>
                            <w:sz w:val="36"/>
                            <w:szCs w:val="36"/>
                          </w:rPr>
                          <w:t>[</w:t>
                        </w:r>
                        <w:r w:rsidR="00081B86" w:rsidRPr="00081B86">
                          <w:rPr>
                            <w:b/>
                            <w:bCs/>
                            <w:color w:val="FFFFFF" w:themeColor="background1"/>
                            <w:sz w:val="36"/>
                            <w:szCs w:val="36"/>
                            <w:u w:val="single"/>
                          </w:rPr>
                          <w:t>H</w:t>
                        </w:r>
                        <w:r w:rsidR="00081B86">
                          <w:rPr>
                            <w:b/>
                            <w:bCs/>
                            <w:color w:val="FFFFFF" w:themeColor="background1"/>
                            <w:sz w:val="36"/>
                            <w:szCs w:val="36"/>
                          </w:rPr>
                          <w:t xml:space="preserve">alal] </w:t>
                        </w:r>
                        <w:r w:rsidRPr="000862B9">
                          <w:rPr>
                            <w:b/>
                            <w:bCs/>
                            <w:color w:val="FFFFFF" w:themeColor="background1"/>
                            <w:sz w:val="36"/>
                            <w:szCs w:val="36"/>
                          </w:rPr>
                          <w:t xml:space="preserve">et illicite </w:t>
                        </w:r>
                        <w:r w:rsidR="00081B86">
                          <w:rPr>
                            <w:b/>
                            <w:bCs/>
                            <w:color w:val="FFFFFF" w:themeColor="background1"/>
                            <w:sz w:val="36"/>
                            <w:szCs w:val="36"/>
                          </w:rPr>
                          <w:t>[</w:t>
                        </w:r>
                        <w:proofErr w:type="spellStart"/>
                        <w:r w:rsidR="00081B86" w:rsidRPr="00081B86">
                          <w:rPr>
                            <w:b/>
                            <w:bCs/>
                            <w:color w:val="FFFFFF" w:themeColor="background1"/>
                            <w:sz w:val="36"/>
                            <w:szCs w:val="36"/>
                            <w:u w:val="single"/>
                          </w:rPr>
                          <w:t>H</w:t>
                        </w:r>
                        <w:r w:rsidR="00081B86">
                          <w:rPr>
                            <w:b/>
                            <w:bCs/>
                            <w:color w:val="FFFFFF" w:themeColor="background1"/>
                            <w:sz w:val="36"/>
                            <w:szCs w:val="36"/>
                          </w:rPr>
                          <w:t>aram</w:t>
                        </w:r>
                        <w:proofErr w:type="spellEnd"/>
                        <w:r w:rsidR="00081B86">
                          <w:rPr>
                            <w:b/>
                            <w:bCs/>
                            <w:color w:val="FFFFFF" w:themeColor="background1"/>
                            <w:sz w:val="36"/>
                            <w:szCs w:val="36"/>
                          </w:rPr>
                          <w:t xml:space="preserve">] </w:t>
                        </w:r>
                        <w:r w:rsidRPr="000862B9">
                          <w:rPr>
                            <w:b/>
                            <w:bCs/>
                            <w:color w:val="FFFFFF" w:themeColor="background1"/>
                            <w:sz w:val="36"/>
                            <w:szCs w:val="36"/>
                          </w:rPr>
                          <w:t xml:space="preserve">dans la nourriture des </w:t>
                        </w:r>
                        <w:r w:rsidR="00081B86">
                          <w:rPr>
                            <w:b/>
                            <w:bCs/>
                            <w:color w:val="FFFFFF" w:themeColor="background1"/>
                            <w:sz w:val="36"/>
                            <w:szCs w:val="36"/>
                          </w:rPr>
                          <w:t>g</w:t>
                        </w:r>
                        <w:r>
                          <w:rPr>
                            <w:b/>
                            <w:bCs/>
                            <w:color w:val="FFFFFF" w:themeColor="background1"/>
                            <w:sz w:val="36"/>
                            <w:szCs w:val="36"/>
                          </w:rPr>
                          <w:t>ens du Livre [</w:t>
                        </w:r>
                        <w:r w:rsidRPr="000862B9">
                          <w:rPr>
                            <w:b/>
                            <w:bCs/>
                            <w:color w:val="FFFFFF" w:themeColor="background1"/>
                            <w:sz w:val="36"/>
                            <w:szCs w:val="36"/>
                          </w:rPr>
                          <w:t xml:space="preserve">Ahl </w:t>
                        </w:r>
                        <w:r>
                          <w:rPr>
                            <w:b/>
                            <w:bCs/>
                            <w:color w:val="FFFFFF" w:themeColor="background1"/>
                            <w:sz w:val="36"/>
                            <w:szCs w:val="36"/>
                          </w:rPr>
                          <w:t>u</w:t>
                        </w:r>
                        <w:r w:rsidRPr="000862B9">
                          <w:rPr>
                            <w:b/>
                            <w:bCs/>
                            <w:color w:val="FFFFFF" w:themeColor="background1"/>
                            <w:sz w:val="36"/>
                            <w:szCs w:val="36"/>
                          </w:rPr>
                          <w:t>l</w:t>
                        </w:r>
                        <w:r>
                          <w:rPr>
                            <w:b/>
                            <w:bCs/>
                            <w:color w:val="FFFFFF" w:themeColor="background1"/>
                            <w:sz w:val="36"/>
                            <w:szCs w:val="36"/>
                          </w:rPr>
                          <w:t>-</w:t>
                        </w:r>
                        <w:r w:rsidRPr="000862B9">
                          <w:rPr>
                            <w:b/>
                            <w:bCs/>
                            <w:color w:val="FFFFFF" w:themeColor="background1"/>
                            <w:sz w:val="36"/>
                            <w:szCs w:val="36"/>
                          </w:rPr>
                          <w:t>Kitâb</w:t>
                        </w:r>
                        <w:r>
                          <w:rPr>
                            <w:b/>
                            <w:bCs/>
                            <w:color w:val="FFFFFF" w:themeColor="background1"/>
                            <w:sz w:val="36"/>
                            <w:szCs w:val="36"/>
                          </w:rPr>
                          <w:t>]</w:t>
                        </w:r>
                        <w:r w:rsidRPr="000862B9">
                          <w:rPr>
                            <w:b/>
                            <w:bCs/>
                            <w:color w:val="FFFFFF" w:themeColor="background1"/>
                            <w:sz w:val="36"/>
                            <w:szCs w:val="36"/>
                          </w:rPr>
                          <w:t xml:space="preserve"> et des autres mécréants</w:t>
                        </w:r>
                      </w:p>
                    </w:tc>
                  </w:tr>
                </w:tbl>
                <w:p w:rsidR="006B5530" w:rsidRPr="00344919" w:rsidRDefault="006B5530" w:rsidP="006B5530">
                  <w:pPr>
                    <w:pStyle w:val="Sansinterligne"/>
                    <w:spacing w:line="14" w:lineRule="exact"/>
                    <w:rPr>
                      <w:sz w:val="48"/>
                      <w:szCs w:val="48"/>
                    </w:rPr>
                  </w:pPr>
                </w:p>
              </w:txbxContent>
            </v:textbox>
            <w10:wrap anchorx="page" anchory="page"/>
          </v:rect>
        </w:pict>
      </w:r>
      <w:r>
        <w:br w:type="page"/>
      </w:r>
    </w:p>
    <w:p w:rsidR="00A85D26" w:rsidRPr="00C02956" w:rsidRDefault="00081B86" w:rsidP="00A85D26">
      <w:pPr>
        <w:spacing w:before="100" w:beforeAutospacing="1" w:after="100" w:afterAutospacing="1"/>
        <w:jc w:val="center"/>
      </w:pPr>
      <w:r>
        <w:rPr>
          <w:noProof/>
        </w:rPr>
        <w:lastRenderedPageBreak/>
        <w:drawing>
          <wp:inline distT="0" distB="0" distL="0" distR="0">
            <wp:extent cx="2117558" cy="1437381"/>
            <wp:effectExtent l="247650" t="228600" r="225592" b="200919"/>
            <wp:docPr id="1" name="Image 0" descr="bismilla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5.jpg"/>
                    <pic:cNvPicPr/>
                  </pic:nvPicPr>
                  <pic:blipFill>
                    <a:blip r:embed="rId8" cstate="print">
                      <a:duotone>
                        <a:prstClr val="black"/>
                        <a:schemeClr val="accent5">
                          <a:tint val="45000"/>
                          <a:satMod val="400000"/>
                        </a:schemeClr>
                      </a:duotone>
                    </a:blip>
                    <a:stretch>
                      <a:fillRect/>
                    </a:stretch>
                  </pic:blipFill>
                  <pic:spPr>
                    <a:xfrm>
                      <a:off x="0" y="0"/>
                      <a:ext cx="2119255" cy="143853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A85D26" w:rsidRPr="00C02956">
        <w:t xml:space="preserve">  </w:t>
      </w:r>
    </w:p>
    <w:p w:rsidR="00081B86" w:rsidRDefault="00081B86" w:rsidP="00081B86">
      <w:pPr>
        <w:pStyle w:val="Sansinterligne"/>
      </w:pPr>
    </w:p>
    <w:p w:rsidR="00081B86" w:rsidRDefault="00A85D26" w:rsidP="00081B86">
      <w:pPr>
        <w:pStyle w:val="Sansinterligne"/>
        <w:rPr>
          <w:color w:val="000000"/>
          <w:szCs w:val="28"/>
        </w:rPr>
      </w:pPr>
      <w:r w:rsidRPr="00C02956">
        <w:rPr>
          <w:color w:val="000000"/>
          <w:szCs w:val="28"/>
        </w:rPr>
        <w:t>La nourriture des Ahl Ul Kitâb</w:t>
      </w:r>
      <w:r w:rsidR="00081B86">
        <w:rPr>
          <w:rStyle w:val="Appelnotedebasdep"/>
          <w:color w:val="000000"/>
          <w:szCs w:val="28"/>
        </w:rPr>
        <w:footnoteReference w:id="1"/>
      </w:r>
      <w:r w:rsidRPr="00C02956">
        <w:rPr>
          <w:color w:val="000000"/>
          <w:szCs w:val="28"/>
        </w:rPr>
        <w:t xml:space="preserve"> qui nous </w:t>
      </w:r>
      <w:proofErr w:type="gramStart"/>
      <w:r w:rsidRPr="00C02956">
        <w:rPr>
          <w:color w:val="000000"/>
          <w:szCs w:val="28"/>
        </w:rPr>
        <w:t>est</w:t>
      </w:r>
      <w:proofErr w:type="gramEnd"/>
      <w:r w:rsidRPr="00C02956">
        <w:rPr>
          <w:color w:val="000000"/>
          <w:szCs w:val="28"/>
        </w:rPr>
        <w:t xml:space="preserve"> licite sont leurs animaux abattus et les autres produits leur appartenant qui nous sont licites et ne nécessitant pas un abattage rituel. </w:t>
      </w:r>
      <w:proofErr w:type="spellStart"/>
      <w:r w:rsidRPr="00C02956">
        <w:rPr>
          <w:color w:val="000000"/>
          <w:szCs w:val="28"/>
        </w:rPr>
        <w:t>Mâlik</w:t>
      </w:r>
      <w:proofErr w:type="spellEnd"/>
      <w:r w:rsidRPr="00C02956">
        <w:rPr>
          <w:color w:val="000000"/>
          <w:szCs w:val="28"/>
        </w:rPr>
        <w:t xml:space="preserve"> </w:t>
      </w:r>
      <w:r w:rsidR="00081B86" w:rsidRPr="00F375EC">
        <w:rPr>
          <w:color w:val="000000"/>
        </w:rPr>
        <w:t>-</w:t>
      </w:r>
      <w:r w:rsidR="00081B86" w:rsidRPr="00F375EC">
        <w:rPr>
          <w:i/>
          <w:iCs/>
          <w:color w:val="000000"/>
        </w:rPr>
        <w:t>qu’</w:t>
      </w:r>
      <w:proofErr w:type="spellStart"/>
      <w:r w:rsidR="00081B86" w:rsidRPr="00F375EC">
        <w:rPr>
          <w:i/>
          <w:iCs/>
          <w:color w:val="000000"/>
        </w:rPr>
        <w:t>All</w:t>
      </w:r>
      <w:r w:rsidR="00081B86">
        <w:rPr>
          <w:i/>
          <w:iCs/>
          <w:color w:val="000000"/>
        </w:rPr>
        <w:t>â</w:t>
      </w:r>
      <w:r w:rsidR="00081B86" w:rsidRPr="00F375EC">
        <w:rPr>
          <w:i/>
          <w:iCs/>
          <w:color w:val="000000"/>
        </w:rPr>
        <w:t>h</w:t>
      </w:r>
      <w:proofErr w:type="spellEnd"/>
      <w:r w:rsidR="00081B86" w:rsidRPr="00F375EC">
        <w:rPr>
          <w:i/>
          <w:iCs/>
          <w:color w:val="000000"/>
        </w:rPr>
        <w:t xml:space="preserve"> lui fasse Miséricorde</w:t>
      </w:r>
      <w:r w:rsidR="00081B86" w:rsidRPr="00F375EC">
        <w:rPr>
          <w:color w:val="000000"/>
        </w:rPr>
        <w:t>-</w:t>
      </w:r>
      <w:r w:rsidR="00081B86">
        <w:rPr>
          <w:color w:val="000000"/>
        </w:rPr>
        <w:t xml:space="preserve"> </w:t>
      </w:r>
      <w:r w:rsidRPr="00C02956">
        <w:rPr>
          <w:color w:val="000000"/>
          <w:szCs w:val="28"/>
        </w:rPr>
        <w:t>n'aimait pas manger de la viande qu'ils avaient abattus alors que de la viande sacrifiée par les musulmans était disponible [...]</w:t>
      </w:r>
      <w:r w:rsidR="00081B86">
        <w:rPr>
          <w:color w:val="000000"/>
          <w:szCs w:val="28"/>
        </w:rPr>
        <w:t>.</w:t>
      </w:r>
      <w:r w:rsidRPr="00C02956">
        <w:rPr>
          <w:color w:val="000000"/>
          <w:szCs w:val="28"/>
        </w:rPr>
        <w:t xml:space="preserve"> </w:t>
      </w:r>
    </w:p>
    <w:p w:rsidR="00081B86" w:rsidRDefault="00081B86" w:rsidP="00081B86">
      <w:pPr>
        <w:pStyle w:val="Sansinterligne"/>
        <w:rPr>
          <w:color w:val="000000"/>
          <w:szCs w:val="28"/>
        </w:rPr>
      </w:pPr>
    </w:p>
    <w:p w:rsidR="00F3581E" w:rsidRDefault="00A85D26" w:rsidP="00081B86">
      <w:pPr>
        <w:pStyle w:val="Sansinterligne"/>
        <w:rPr>
          <w:color w:val="000000"/>
          <w:szCs w:val="28"/>
        </w:rPr>
      </w:pPr>
      <w:r w:rsidRPr="00C02956">
        <w:rPr>
          <w:color w:val="000000"/>
          <w:szCs w:val="28"/>
        </w:rPr>
        <w:t xml:space="preserve">Il s'abstenait dans un tel cas. Ainsi, on doit s'abstenir de prendre la viande des animaux sacrifiés par les juifs et les chrétiens alors que de la viande sacrifiée par des musulmans est disponible. </w:t>
      </w:r>
    </w:p>
    <w:p w:rsidR="00F3581E" w:rsidRDefault="00F3581E" w:rsidP="00081B86">
      <w:pPr>
        <w:pStyle w:val="Sansinterligne"/>
        <w:rPr>
          <w:color w:val="000000"/>
          <w:szCs w:val="28"/>
        </w:rPr>
      </w:pPr>
    </w:p>
    <w:p w:rsidR="00A85D26" w:rsidRPr="00C02956" w:rsidRDefault="00A85D26" w:rsidP="00081B86">
      <w:pPr>
        <w:pStyle w:val="Sansinterligne"/>
      </w:pPr>
      <w:r w:rsidRPr="00C02956">
        <w:rPr>
          <w:color w:val="000000"/>
          <w:szCs w:val="28"/>
        </w:rPr>
        <w:t>Et ne voyez-vous pas qu'il est i</w:t>
      </w:r>
      <w:r w:rsidR="00081B86">
        <w:rPr>
          <w:color w:val="000000"/>
          <w:szCs w:val="28"/>
        </w:rPr>
        <w:t>nterdit à un membre des Ahl u</w:t>
      </w:r>
      <w:r w:rsidRPr="00C02956">
        <w:rPr>
          <w:color w:val="000000"/>
          <w:szCs w:val="28"/>
        </w:rPr>
        <w:t>l</w:t>
      </w:r>
      <w:r w:rsidR="00081B86">
        <w:rPr>
          <w:color w:val="000000"/>
          <w:szCs w:val="28"/>
        </w:rPr>
        <w:t>-</w:t>
      </w:r>
      <w:r w:rsidRPr="00C02956">
        <w:rPr>
          <w:color w:val="000000"/>
          <w:szCs w:val="28"/>
        </w:rPr>
        <w:t>Kitâb de participer à l'abattage rituel des sacrifies pour le pèlerinage d'un musulman ?</w:t>
      </w:r>
      <w:r w:rsidRPr="00C02956">
        <w:t xml:space="preserve"> </w:t>
      </w:r>
    </w:p>
    <w:p w:rsidR="00A85D26" w:rsidRPr="00C02956" w:rsidRDefault="00A85D26" w:rsidP="00081B86">
      <w:pPr>
        <w:pStyle w:val="Sansinterligne"/>
      </w:pPr>
      <w:r w:rsidRPr="00C02956">
        <w:t xml:space="preserve">  </w:t>
      </w:r>
    </w:p>
    <w:p w:rsidR="00081B86" w:rsidRDefault="00A85D26" w:rsidP="00081B86">
      <w:pPr>
        <w:pStyle w:val="Sansinterligne"/>
        <w:rPr>
          <w:szCs w:val="28"/>
        </w:rPr>
      </w:pPr>
      <w:r w:rsidRPr="00C02956">
        <w:rPr>
          <w:color w:val="000000"/>
          <w:szCs w:val="28"/>
        </w:rPr>
        <w:t xml:space="preserve">La position de base est que les animaux sacrifiés par les Ahl </w:t>
      </w:r>
      <w:r w:rsidR="00081B86">
        <w:rPr>
          <w:color w:val="000000"/>
          <w:szCs w:val="28"/>
        </w:rPr>
        <w:t>u</w:t>
      </w:r>
      <w:r w:rsidRPr="00C02956">
        <w:rPr>
          <w:color w:val="000000"/>
          <w:szCs w:val="28"/>
        </w:rPr>
        <w:t>l</w:t>
      </w:r>
      <w:r w:rsidR="00081B86">
        <w:rPr>
          <w:color w:val="000000"/>
          <w:szCs w:val="28"/>
        </w:rPr>
        <w:t>-</w:t>
      </w:r>
      <w:r w:rsidRPr="00C02956">
        <w:rPr>
          <w:color w:val="000000"/>
          <w:szCs w:val="28"/>
        </w:rPr>
        <w:t xml:space="preserve">Kitâb sont licites à la consommation. Il n'y a aucune divergence sur ce sujet car </w:t>
      </w:r>
      <w:proofErr w:type="spellStart"/>
      <w:r w:rsidRPr="00C02956">
        <w:rPr>
          <w:color w:val="000000"/>
          <w:szCs w:val="28"/>
        </w:rPr>
        <w:t>Allâh</w:t>
      </w:r>
      <w:proofErr w:type="spellEnd"/>
      <w:r w:rsidRPr="00C02956">
        <w:rPr>
          <w:color w:val="000000"/>
          <w:szCs w:val="28"/>
        </w:rPr>
        <w:t xml:space="preserve"> dit :</w:t>
      </w:r>
      <w:r w:rsidRPr="00C02956">
        <w:rPr>
          <w:szCs w:val="28"/>
        </w:rPr>
        <w:t xml:space="preserve"> </w:t>
      </w:r>
    </w:p>
    <w:p w:rsidR="00081B86" w:rsidRDefault="00081B86" w:rsidP="00081B86">
      <w:pPr>
        <w:pStyle w:val="Sansinterligne"/>
        <w:rPr>
          <w:szCs w:val="28"/>
        </w:rPr>
      </w:pPr>
    </w:p>
    <w:p w:rsidR="00081B86" w:rsidRPr="00081B86" w:rsidRDefault="00A85D26" w:rsidP="00F3581E">
      <w:pPr>
        <w:pStyle w:val="Sansinterligne"/>
        <w:jc w:val="center"/>
        <w:rPr>
          <w:szCs w:val="28"/>
        </w:rPr>
      </w:pPr>
      <w:r w:rsidRPr="00081B86">
        <w:t xml:space="preserve">« </w:t>
      </w:r>
      <w:r w:rsidRPr="00081B86">
        <w:rPr>
          <w:b/>
          <w:bCs/>
          <w:color w:val="FF0000"/>
        </w:rPr>
        <w:t xml:space="preserve">La nourriture des </w:t>
      </w:r>
      <w:r w:rsidR="00F3581E">
        <w:rPr>
          <w:b/>
          <w:bCs/>
          <w:color w:val="FF0000"/>
        </w:rPr>
        <w:t>gens du Livre</w:t>
      </w:r>
      <w:r w:rsidRPr="00081B86">
        <w:rPr>
          <w:b/>
          <w:bCs/>
          <w:color w:val="FF0000"/>
        </w:rPr>
        <w:t xml:space="preserve"> vous est permise.</w:t>
      </w:r>
      <w:r w:rsidRPr="00081B86">
        <w:t xml:space="preserve"> »</w:t>
      </w:r>
    </w:p>
    <w:p w:rsidR="00081B86" w:rsidRDefault="00A85D26" w:rsidP="00081B86">
      <w:pPr>
        <w:pStyle w:val="Sansinterligne"/>
        <w:jc w:val="center"/>
        <w:rPr>
          <w:color w:val="000000"/>
          <w:szCs w:val="28"/>
        </w:rPr>
      </w:pPr>
      <w:r w:rsidRPr="00081B86">
        <w:t>[</w:t>
      </w:r>
      <w:r w:rsidR="00081B86" w:rsidRPr="00081B86">
        <w:rPr>
          <w:szCs w:val="28"/>
        </w:rPr>
        <w:t>Sourate</w:t>
      </w:r>
      <w:r w:rsidR="00081B86" w:rsidRPr="00C02956">
        <w:rPr>
          <w:color w:val="000000"/>
          <w:szCs w:val="28"/>
        </w:rPr>
        <w:t xml:space="preserve"> 5 - Verset 5.</w:t>
      </w:r>
      <w:r w:rsidRPr="00C02956">
        <w:rPr>
          <w:color w:val="000000"/>
        </w:rPr>
        <w:t>]</w:t>
      </w:r>
      <w:r w:rsidRPr="00C02956">
        <w:rPr>
          <w:color w:val="000000"/>
          <w:szCs w:val="28"/>
        </w:rPr>
        <w:t>.</w:t>
      </w:r>
    </w:p>
    <w:p w:rsidR="00081B86" w:rsidRDefault="00081B86" w:rsidP="00081B86">
      <w:pPr>
        <w:pStyle w:val="Sansinterligne"/>
        <w:rPr>
          <w:color w:val="000000"/>
          <w:szCs w:val="28"/>
        </w:rPr>
      </w:pPr>
    </w:p>
    <w:p w:rsidR="00F3581E" w:rsidRDefault="00A85D26" w:rsidP="00081B86">
      <w:pPr>
        <w:pStyle w:val="Sansinterligne"/>
        <w:rPr>
          <w:color w:val="000000"/>
          <w:szCs w:val="28"/>
        </w:rPr>
      </w:pPr>
      <w:r w:rsidRPr="00C02956">
        <w:rPr>
          <w:color w:val="000000"/>
          <w:szCs w:val="28"/>
        </w:rPr>
        <w:t xml:space="preserve">Selon les savants, cela fait référence aux animaux qui sont sacrifiés. Cependant, les aliments dont ils se nourrissent mais qui nous sont illicites ne sont pas compris dans ce jugement. </w:t>
      </w:r>
    </w:p>
    <w:p w:rsidR="00F3581E" w:rsidRDefault="00F3581E" w:rsidP="00081B86">
      <w:pPr>
        <w:pStyle w:val="Sansinterligne"/>
        <w:rPr>
          <w:color w:val="000000"/>
          <w:szCs w:val="28"/>
        </w:rPr>
      </w:pPr>
    </w:p>
    <w:p w:rsidR="00A85D26" w:rsidRPr="00C02956" w:rsidRDefault="00A85D26" w:rsidP="00081B86">
      <w:pPr>
        <w:pStyle w:val="Sansinterligne"/>
      </w:pPr>
      <w:proofErr w:type="spellStart"/>
      <w:r w:rsidRPr="00C02956">
        <w:rPr>
          <w:color w:val="000000"/>
          <w:szCs w:val="28"/>
        </w:rPr>
        <w:t>Mâlik</w:t>
      </w:r>
      <w:proofErr w:type="spellEnd"/>
      <w:r w:rsidRPr="00C02956">
        <w:rPr>
          <w:color w:val="000000"/>
          <w:szCs w:val="28"/>
        </w:rPr>
        <w:t xml:space="preserve"> </w:t>
      </w:r>
      <w:r w:rsidR="00F3581E" w:rsidRPr="00F375EC">
        <w:rPr>
          <w:color w:val="000000"/>
        </w:rPr>
        <w:t>-</w:t>
      </w:r>
      <w:r w:rsidR="00F3581E" w:rsidRPr="00F375EC">
        <w:rPr>
          <w:i/>
          <w:iCs/>
          <w:color w:val="000000"/>
        </w:rPr>
        <w:t>qu’</w:t>
      </w:r>
      <w:proofErr w:type="spellStart"/>
      <w:r w:rsidR="00F3581E" w:rsidRPr="00F375EC">
        <w:rPr>
          <w:i/>
          <w:iCs/>
          <w:color w:val="000000"/>
        </w:rPr>
        <w:t>All</w:t>
      </w:r>
      <w:r w:rsidR="00F3581E">
        <w:rPr>
          <w:i/>
          <w:iCs/>
          <w:color w:val="000000"/>
        </w:rPr>
        <w:t>â</w:t>
      </w:r>
      <w:r w:rsidR="00F3581E" w:rsidRPr="00F375EC">
        <w:rPr>
          <w:i/>
          <w:iCs/>
          <w:color w:val="000000"/>
        </w:rPr>
        <w:t>h</w:t>
      </w:r>
      <w:proofErr w:type="spellEnd"/>
      <w:r w:rsidR="00F3581E" w:rsidRPr="00F375EC">
        <w:rPr>
          <w:i/>
          <w:iCs/>
          <w:color w:val="000000"/>
        </w:rPr>
        <w:t xml:space="preserve"> lui fasse Miséricorde</w:t>
      </w:r>
      <w:r w:rsidR="00F3581E" w:rsidRPr="00F375EC">
        <w:rPr>
          <w:color w:val="000000"/>
        </w:rPr>
        <w:t>-</w:t>
      </w:r>
      <w:r w:rsidR="00F3581E">
        <w:rPr>
          <w:color w:val="000000"/>
        </w:rPr>
        <w:t xml:space="preserve"> </w:t>
      </w:r>
      <w:r w:rsidRPr="00C02956">
        <w:rPr>
          <w:color w:val="000000"/>
          <w:szCs w:val="28"/>
        </w:rPr>
        <w:t>désapprouvait aussi le fait que l'on prenne la graisse provenant des juifs, la viande des chameaux qu'ils sacrifiaient ainsi que celle des animaux à griffe.</w:t>
      </w:r>
      <w:r w:rsidR="00081B86">
        <w:rPr>
          <w:rStyle w:val="Appelnotedebasdep"/>
          <w:color w:val="000000"/>
          <w:szCs w:val="28"/>
        </w:rPr>
        <w:footnoteReference w:id="2"/>
      </w:r>
      <w:r w:rsidR="00081B86">
        <w:rPr>
          <w:color w:val="000000"/>
          <w:szCs w:val="28"/>
        </w:rPr>
        <w:t xml:space="preserve"> </w:t>
      </w:r>
      <w:r w:rsidRPr="00C02956">
        <w:rPr>
          <w:color w:val="000000"/>
          <w:szCs w:val="28"/>
        </w:rPr>
        <w:t>La plupart des savants ne voient cependant rien de mal à cela.</w:t>
      </w:r>
      <w:r w:rsidRPr="00C02956">
        <w:t xml:space="preserve"> </w:t>
      </w:r>
    </w:p>
    <w:p w:rsidR="00A85D26" w:rsidRPr="00C02956" w:rsidRDefault="00A85D26" w:rsidP="00081B86">
      <w:pPr>
        <w:pStyle w:val="Sansinterligne"/>
      </w:pPr>
      <w:r w:rsidRPr="00C02956">
        <w:t xml:space="preserve">  </w:t>
      </w:r>
    </w:p>
    <w:p w:rsidR="00F3581E" w:rsidRDefault="00A85D26" w:rsidP="00081B86">
      <w:pPr>
        <w:pStyle w:val="Sansinterligne"/>
        <w:rPr>
          <w:color w:val="000000"/>
          <w:szCs w:val="28"/>
        </w:rPr>
      </w:pPr>
      <w:r w:rsidRPr="00C02956">
        <w:rPr>
          <w:color w:val="000000"/>
          <w:szCs w:val="28"/>
        </w:rPr>
        <w:t xml:space="preserve">Il n'y a aucun mal dans le fait de manger la nourriture des adorateurs d'idoles, des mages et d'autres mécréants qui n'ont pas de Livre, hormis les animaux qu'ils abattent. </w:t>
      </w:r>
    </w:p>
    <w:p w:rsidR="00F3581E" w:rsidRDefault="00F3581E" w:rsidP="00081B86">
      <w:pPr>
        <w:pStyle w:val="Sansinterligne"/>
        <w:rPr>
          <w:color w:val="000000"/>
          <w:szCs w:val="28"/>
        </w:rPr>
      </w:pPr>
    </w:p>
    <w:p w:rsidR="00A85D26" w:rsidRPr="00C02956" w:rsidRDefault="00A85D26" w:rsidP="00081B86">
      <w:pPr>
        <w:pStyle w:val="Sansinterligne"/>
      </w:pPr>
      <w:r w:rsidRPr="00C02956">
        <w:rPr>
          <w:color w:val="000000"/>
          <w:szCs w:val="28"/>
        </w:rPr>
        <w:t>L'ensemble de leurs nourritures ne nécessitant pas un abattage rituel peuvent être consommées, à l'exception de leurs fromages lorsqu'il y a des morceaux issus [d'animaux abattus] en eux.</w:t>
      </w:r>
      <w:r w:rsidR="00081B86">
        <w:rPr>
          <w:rStyle w:val="Appelnotedebasdep"/>
          <w:color w:val="000000"/>
          <w:szCs w:val="28"/>
        </w:rPr>
        <w:footnoteReference w:id="3"/>
      </w:r>
    </w:p>
    <w:p w:rsidR="00A85D26" w:rsidRPr="00C02956" w:rsidRDefault="00A85D26" w:rsidP="00081B86">
      <w:pPr>
        <w:pStyle w:val="Sansinterligne"/>
      </w:pPr>
      <w:r w:rsidRPr="00C02956">
        <w:lastRenderedPageBreak/>
        <w:t xml:space="preserve">  </w:t>
      </w:r>
    </w:p>
    <w:p w:rsidR="00F3581E" w:rsidRDefault="00A85D26" w:rsidP="00F3581E">
      <w:pPr>
        <w:pStyle w:val="Sansinterligne"/>
        <w:rPr>
          <w:color w:val="000000"/>
          <w:szCs w:val="28"/>
        </w:rPr>
      </w:pPr>
      <w:r w:rsidRPr="00C02956">
        <w:rPr>
          <w:color w:val="000000"/>
          <w:szCs w:val="28"/>
        </w:rPr>
        <w:t xml:space="preserve">Si le père d'un enfant est un mage et que sa mère fait partie des Ahl </w:t>
      </w:r>
      <w:r w:rsidR="00F3581E">
        <w:rPr>
          <w:color w:val="000000"/>
          <w:szCs w:val="28"/>
        </w:rPr>
        <w:t>u</w:t>
      </w:r>
      <w:r w:rsidRPr="00C02956">
        <w:rPr>
          <w:color w:val="000000"/>
          <w:szCs w:val="28"/>
        </w:rPr>
        <w:t>l</w:t>
      </w:r>
      <w:r w:rsidR="00F3581E">
        <w:rPr>
          <w:color w:val="000000"/>
          <w:szCs w:val="28"/>
        </w:rPr>
        <w:t>-</w:t>
      </w:r>
      <w:r w:rsidRPr="00C02956">
        <w:rPr>
          <w:color w:val="000000"/>
          <w:szCs w:val="28"/>
        </w:rPr>
        <w:t xml:space="preserve">Kitâb, son jugement sera, d'après </w:t>
      </w:r>
      <w:proofErr w:type="spellStart"/>
      <w:r w:rsidRPr="00C02956">
        <w:rPr>
          <w:color w:val="000000"/>
          <w:szCs w:val="28"/>
        </w:rPr>
        <w:t>Mâlik</w:t>
      </w:r>
      <w:proofErr w:type="spellEnd"/>
      <w:r w:rsidR="00F3581E">
        <w:rPr>
          <w:color w:val="000000"/>
          <w:szCs w:val="28"/>
        </w:rPr>
        <w:t xml:space="preserve"> </w:t>
      </w:r>
      <w:r w:rsidR="00F3581E" w:rsidRPr="00F375EC">
        <w:rPr>
          <w:color w:val="000000"/>
        </w:rPr>
        <w:t>-</w:t>
      </w:r>
      <w:r w:rsidR="00F3581E" w:rsidRPr="00F375EC">
        <w:rPr>
          <w:i/>
          <w:iCs/>
          <w:color w:val="000000"/>
        </w:rPr>
        <w:t>qu’</w:t>
      </w:r>
      <w:proofErr w:type="spellStart"/>
      <w:r w:rsidR="00F3581E" w:rsidRPr="00F375EC">
        <w:rPr>
          <w:i/>
          <w:iCs/>
          <w:color w:val="000000"/>
        </w:rPr>
        <w:t>All</w:t>
      </w:r>
      <w:r w:rsidR="00F3581E">
        <w:rPr>
          <w:i/>
          <w:iCs/>
          <w:color w:val="000000"/>
        </w:rPr>
        <w:t>â</w:t>
      </w:r>
      <w:r w:rsidR="00F3581E" w:rsidRPr="00F375EC">
        <w:rPr>
          <w:i/>
          <w:iCs/>
          <w:color w:val="000000"/>
        </w:rPr>
        <w:t>h</w:t>
      </w:r>
      <w:proofErr w:type="spellEnd"/>
      <w:r w:rsidR="00F3581E" w:rsidRPr="00F375EC">
        <w:rPr>
          <w:i/>
          <w:iCs/>
          <w:color w:val="000000"/>
        </w:rPr>
        <w:t xml:space="preserve"> lui fasse Miséricorde</w:t>
      </w:r>
      <w:r w:rsidR="00F3581E" w:rsidRPr="00F375EC">
        <w:rPr>
          <w:color w:val="000000"/>
        </w:rPr>
        <w:t>-</w:t>
      </w:r>
      <w:r w:rsidRPr="00C02956">
        <w:rPr>
          <w:color w:val="000000"/>
          <w:szCs w:val="28"/>
        </w:rPr>
        <w:t xml:space="preserve">, le même que celui que l'on porte envers son père. </w:t>
      </w:r>
    </w:p>
    <w:p w:rsidR="00F3581E" w:rsidRDefault="00F3581E" w:rsidP="00F3581E">
      <w:pPr>
        <w:pStyle w:val="Sansinterligne"/>
        <w:rPr>
          <w:color w:val="000000"/>
          <w:szCs w:val="28"/>
        </w:rPr>
      </w:pPr>
    </w:p>
    <w:p w:rsidR="00A85D26" w:rsidRPr="00C02956" w:rsidRDefault="00A85D26" w:rsidP="00F3581E">
      <w:pPr>
        <w:pStyle w:val="Sansinterligne"/>
      </w:pPr>
      <w:r w:rsidRPr="00C02956">
        <w:rPr>
          <w:color w:val="000000"/>
          <w:szCs w:val="28"/>
        </w:rPr>
        <w:t xml:space="preserve">Selon d'autres, les animaux tués par un enfant qui a un parent dont l'abattage n'est pas accepté ne doit alors pas être consommé. </w:t>
      </w:r>
      <w:proofErr w:type="spellStart"/>
      <w:r w:rsidRPr="00C02956">
        <w:rPr>
          <w:color w:val="000000"/>
          <w:szCs w:val="28"/>
        </w:rPr>
        <w:t>Mâlik</w:t>
      </w:r>
      <w:proofErr w:type="spellEnd"/>
      <w:r w:rsidR="00F3581E">
        <w:rPr>
          <w:color w:val="000000"/>
          <w:szCs w:val="28"/>
        </w:rPr>
        <w:t xml:space="preserve"> </w:t>
      </w:r>
      <w:r w:rsidR="00F3581E" w:rsidRPr="00F375EC">
        <w:rPr>
          <w:color w:val="000000"/>
        </w:rPr>
        <w:t>-</w:t>
      </w:r>
      <w:r w:rsidR="00F3581E" w:rsidRPr="00F375EC">
        <w:rPr>
          <w:i/>
          <w:iCs/>
          <w:color w:val="000000"/>
        </w:rPr>
        <w:t>qu’</w:t>
      </w:r>
      <w:proofErr w:type="spellStart"/>
      <w:r w:rsidR="00F3581E" w:rsidRPr="00F375EC">
        <w:rPr>
          <w:i/>
          <w:iCs/>
          <w:color w:val="000000"/>
        </w:rPr>
        <w:t>All</w:t>
      </w:r>
      <w:r w:rsidR="00F3581E">
        <w:rPr>
          <w:i/>
          <w:iCs/>
          <w:color w:val="000000"/>
        </w:rPr>
        <w:t>â</w:t>
      </w:r>
      <w:r w:rsidR="00F3581E" w:rsidRPr="00F375EC">
        <w:rPr>
          <w:i/>
          <w:iCs/>
          <w:color w:val="000000"/>
        </w:rPr>
        <w:t>h</w:t>
      </w:r>
      <w:proofErr w:type="spellEnd"/>
      <w:r w:rsidR="00F3581E" w:rsidRPr="00F375EC">
        <w:rPr>
          <w:i/>
          <w:iCs/>
          <w:color w:val="000000"/>
        </w:rPr>
        <w:t xml:space="preserve"> lui fasse Miséricorde</w:t>
      </w:r>
      <w:r w:rsidR="00F3581E" w:rsidRPr="00F375EC">
        <w:rPr>
          <w:color w:val="000000"/>
        </w:rPr>
        <w:t>-</w:t>
      </w:r>
      <w:r w:rsidRPr="00C02956">
        <w:rPr>
          <w:color w:val="000000"/>
          <w:szCs w:val="28"/>
        </w:rPr>
        <w:t xml:space="preserve"> répugnait la nourriture que préparaient les non-musulmans pour leurs fêtes de peur qu'ils soient réalisés pour un autre qu'</w:t>
      </w:r>
      <w:proofErr w:type="spellStart"/>
      <w:r w:rsidRPr="00C02956">
        <w:rPr>
          <w:color w:val="000000"/>
          <w:szCs w:val="28"/>
        </w:rPr>
        <w:t>Allâh</w:t>
      </w:r>
      <w:proofErr w:type="spellEnd"/>
      <w:r w:rsidRPr="00C02956">
        <w:rPr>
          <w:szCs w:val="28"/>
        </w:rPr>
        <w:t xml:space="preserve">. </w:t>
      </w:r>
    </w:p>
    <w:p w:rsidR="00A85D26" w:rsidRPr="00C02956" w:rsidRDefault="00A85D26" w:rsidP="00081B86">
      <w:pPr>
        <w:pStyle w:val="Sansinterligne"/>
      </w:pPr>
    </w:p>
    <w:p w:rsidR="00081B86" w:rsidRDefault="00081B86" w:rsidP="00081B86">
      <w:pPr>
        <w:pStyle w:val="Sansinterligne"/>
        <w:rPr>
          <w:color w:val="000000"/>
        </w:rPr>
      </w:pPr>
    </w:p>
    <w:p w:rsidR="00A85D26" w:rsidRPr="00C02956" w:rsidRDefault="00081B86" w:rsidP="00081B86">
      <w:pPr>
        <w:pStyle w:val="Sansinterligne"/>
      </w:pPr>
      <w:r w:rsidRPr="00081B86">
        <w:rPr>
          <w:b/>
          <w:bCs/>
          <w:color w:val="000000"/>
          <w:u w:val="single"/>
        </w:rPr>
        <w:t>Source</w:t>
      </w:r>
      <w:r>
        <w:rPr>
          <w:color w:val="000000"/>
        </w:rPr>
        <w:t xml:space="preserve"> : </w:t>
      </w:r>
      <w:r w:rsidR="00A85D26" w:rsidRPr="00081B86">
        <w:rPr>
          <w:color w:val="000000"/>
        </w:rPr>
        <w:t xml:space="preserve">Kitâb </w:t>
      </w:r>
      <w:r>
        <w:rPr>
          <w:color w:val="000000"/>
        </w:rPr>
        <w:t>u</w:t>
      </w:r>
      <w:r w:rsidR="00A85D26" w:rsidRPr="00081B86">
        <w:rPr>
          <w:color w:val="000000"/>
        </w:rPr>
        <w:t>l</w:t>
      </w:r>
      <w:r>
        <w:rPr>
          <w:color w:val="000000"/>
        </w:rPr>
        <w:t>-</w:t>
      </w:r>
      <w:proofErr w:type="spellStart"/>
      <w:r w:rsidR="00A85D26" w:rsidRPr="00081B86">
        <w:rPr>
          <w:color w:val="000000"/>
        </w:rPr>
        <w:t>Kâfî</w:t>
      </w:r>
      <w:proofErr w:type="spellEnd"/>
      <w:r w:rsidR="00A85D26" w:rsidRPr="00C02956">
        <w:rPr>
          <w:color w:val="000000"/>
          <w:szCs w:val="28"/>
        </w:rPr>
        <w:t>.</w:t>
      </w:r>
      <w:r w:rsidR="00A85D26" w:rsidRPr="00C02956">
        <w:t xml:space="preserve"> </w:t>
      </w:r>
    </w:p>
    <w:p w:rsidR="00704369" w:rsidRDefault="00704369" w:rsidP="00081B86">
      <w:pPr>
        <w:pStyle w:val="Sansinterligne"/>
      </w:pPr>
    </w:p>
    <w:sectPr w:rsidR="00704369" w:rsidSect="00081B86">
      <w:footerReference w:type="default" r:id="rId9"/>
      <w:pgSz w:w="11906" w:h="16838" w:code="9"/>
      <w:pgMar w:top="1417" w:right="1417" w:bottom="1417" w:left="1417"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5FD" w:rsidRDefault="00BB65FD" w:rsidP="006B5530">
      <w:r>
        <w:separator/>
      </w:r>
    </w:p>
  </w:endnote>
  <w:endnote w:type="continuationSeparator" w:id="0">
    <w:p w:rsidR="00BB65FD" w:rsidRDefault="00BB65FD" w:rsidP="006B5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482753"/>
      <w:docPartObj>
        <w:docPartGallery w:val="Page Numbers (Bottom of Page)"/>
        <w:docPartUnique/>
      </w:docPartObj>
    </w:sdtPr>
    <w:sdtContent>
      <w:p w:rsidR="006B5530" w:rsidRDefault="006B5530" w:rsidP="006B5530">
        <w:pPr>
          <w:pStyle w:val="Pieddepage"/>
          <w:jc w:val="center"/>
          <w:rPr>
            <w:b/>
            <w:bCs/>
          </w:rPr>
        </w:pPr>
        <w:r w:rsidRPr="00BF1117">
          <w:rPr>
            <w:b/>
            <w:bCs/>
          </w:rPr>
          <w:t xml:space="preserve"> </w:t>
        </w:r>
      </w:p>
      <w:sdt>
        <w:sdtPr>
          <w:rPr>
            <w:b/>
            <w:bCs/>
          </w:rPr>
          <w:id w:val="39909549"/>
          <w:docPartObj>
            <w:docPartGallery w:val="Page Numbers (Bottom of Page)"/>
            <w:docPartUnique/>
          </w:docPartObj>
        </w:sdtPr>
        <w:sdtEndPr>
          <w:rPr>
            <w:b w:val="0"/>
            <w:bCs w:val="0"/>
          </w:rPr>
        </w:sdtEndPr>
        <w:sdtContent>
          <w:sdt>
            <w:sdtPr>
              <w:rPr>
                <w:rFonts w:asciiTheme="majorBidi" w:hAnsiTheme="majorBidi" w:cstheme="majorBidi"/>
                <w:b/>
                <w:bCs/>
              </w:rPr>
              <w:id w:val="66406374"/>
              <w:docPartObj>
                <w:docPartGallery w:val="Page Numbers (Bottom of Page)"/>
                <w:docPartUnique/>
              </w:docPartObj>
            </w:sdtPr>
            <w:sdtContent>
              <w:p w:rsidR="006B5530" w:rsidRPr="00A2295F" w:rsidRDefault="006B5530" w:rsidP="006B5530">
                <w:pPr>
                  <w:pStyle w:val="Pieddepage"/>
                  <w:jc w:val="center"/>
                  <w:rPr>
                    <w:rFonts w:asciiTheme="majorBidi" w:hAnsiTheme="majorBidi" w:cstheme="majorBidi"/>
                    <w:b/>
                    <w:bCs/>
                  </w:rPr>
                </w:pPr>
                <w:r w:rsidRPr="003A62C3">
                  <w:rPr>
                    <w:rFonts w:asciiTheme="majorHAnsi" w:eastAsiaTheme="majorEastAsia" w:hAnsiTheme="majorHAnsi" w:cstheme="majorBidi"/>
                    <w:noProof/>
                    <w:lang w:eastAsia="zh-TW"/>
                  </w:rPr>
                  <w:pict>
                    <v:oval id="_x0000_s3073" style="position:absolute;left:0;text-align:left;margin-left:-9.55pt;margin-top:14.05pt;width:49.35pt;height:49.35pt;z-index:251658240;mso-position-horizontal-relative:margin;mso-position-vertical-relative:bottom-margin-area;v-text-anchor:middle" fillcolor="white [3201]" strokecolor="black [3200]" strokeweight="1pt">
                      <v:stroke dashstyle="dash"/>
                      <v:shadow color="#868686"/>
                      <v:textbox>
                        <w:txbxContent>
                          <w:p w:rsidR="006B5530" w:rsidRPr="00BF1117" w:rsidRDefault="006B5530" w:rsidP="006B5530">
                            <w:pPr>
                              <w:pStyle w:val="Pieddepage"/>
                              <w:jc w:val="center"/>
                              <w:rPr>
                                <w:b/>
                                <w:sz w:val="32"/>
                                <w:szCs w:val="32"/>
                              </w:rPr>
                            </w:pPr>
                            <w:fldSimple w:instr=" PAGE    \* MERGEFORMAT ">
                              <w:r w:rsidR="00F3581E" w:rsidRPr="00F3581E">
                                <w:rPr>
                                  <w:b/>
                                  <w:noProof/>
                                  <w:sz w:val="32"/>
                                  <w:szCs w:val="32"/>
                                </w:rPr>
                                <w:t>2</w:t>
                              </w:r>
                            </w:fldSimple>
                          </w:p>
                        </w:txbxContent>
                      </v:textbox>
                      <w10:wrap anchorx="margin" anchory="page"/>
                    </v:oval>
                  </w:pict>
                </w:r>
                <w:hyperlink r:id="rId1" w:history="1">
                  <w:r w:rsidRPr="00A2295F">
                    <w:rPr>
                      <w:rStyle w:val="Lienhypertexte"/>
                      <w:rFonts w:asciiTheme="majorBidi" w:hAnsiTheme="majorBidi"/>
                      <w:b/>
                      <w:bCs/>
                    </w:rPr>
                    <w:t>http://bibliotheque-islamique-coran-sunna.over-blog.com/</w:t>
                  </w:r>
                  <w:r w:rsidRPr="003A62C3">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3074"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6B5530" w:rsidRDefault="006B5530" w:rsidP="006B5530">
            <w:pPr>
              <w:pStyle w:val="Pieddepage"/>
            </w:pPr>
          </w:p>
        </w:sdtContent>
      </w:sdt>
      <w:p w:rsidR="006B5530" w:rsidRDefault="006B5530" w:rsidP="006B5530">
        <w:pPr>
          <w:rPr>
            <w:rFonts w:asciiTheme="majorHAnsi" w:eastAsiaTheme="majorEastAsia" w:hAnsiTheme="majorHAnsi" w:cstheme="majorBidi"/>
          </w:rPr>
        </w:pPr>
      </w:p>
    </w:sdtContent>
  </w:sdt>
  <w:p w:rsidR="006B5530" w:rsidRDefault="006B55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5FD" w:rsidRDefault="00BB65FD" w:rsidP="006B5530">
      <w:r>
        <w:separator/>
      </w:r>
    </w:p>
  </w:footnote>
  <w:footnote w:type="continuationSeparator" w:id="0">
    <w:p w:rsidR="00BB65FD" w:rsidRDefault="00BB65FD" w:rsidP="006B5530">
      <w:r>
        <w:continuationSeparator/>
      </w:r>
    </w:p>
  </w:footnote>
  <w:footnote w:id="1">
    <w:p w:rsidR="00081B86" w:rsidRDefault="00081B86">
      <w:pPr>
        <w:pStyle w:val="Notedebasdepage"/>
      </w:pPr>
      <w:r>
        <w:rPr>
          <w:rStyle w:val="Appelnotedebasdep"/>
        </w:rPr>
        <w:footnoteRef/>
      </w:r>
      <w:r>
        <w:t xml:space="preserve"> </w:t>
      </w:r>
      <w:r w:rsidRPr="00C02956">
        <w:rPr>
          <w:color w:val="000000"/>
          <w:szCs w:val="28"/>
        </w:rPr>
        <w:t>Les Ahl Ul Kitâb (</w:t>
      </w:r>
      <w:proofErr w:type="spellStart"/>
      <w:r w:rsidRPr="00C02956">
        <w:rPr>
          <w:color w:val="000000"/>
          <w:szCs w:val="28"/>
          <w:rtl/>
        </w:rPr>
        <w:t>اهل</w:t>
      </w:r>
      <w:proofErr w:type="spellEnd"/>
      <w:r w:rsidRPr="00C02956">
        <w:rPr>
          <w:color w:val="000000"/>
          <w:szCs w:val="28"/>
          <w:rtl/>
        </w:rPr>
        <w:t xml:space="preserve"> الكتاب</w:t>
      </w:r>
      <w:r w:rsidRPr="00C02956">
        <w:rPr>
          <w:color w:val="000000"/>
          <w:szCs w:val="28"/>
        </w:rPr>
        <w:t>) sont les juifs et les chrétiens.</w:t>
      </w:r>
    </w:p>
  </w:footnote>
  <w:footnote w:id="2">
    <w:p w:rsidR="00081B86" w:rsidRDefault="00081B86">
      <w:pPr>
        <w:pStyle w:val="Notedebasdepage"/>
      </w:pPr>
      <w:r>
        <w:rPr>
          <w:rStyle w:val="Appelnotedebasdep"/>
        </w:rPr>
        <w:footnoteRef/>
      </w:r>
      <w:r>
        <w:t xml:space="preserve"> </w:t>
      </w:r>
      <w:r w:rsidRPr="00C02956">
        <w:rPr>
          <w:color w:val="000000"/>
          <w:szCs w:val="28"/>
        </w:rPr>
        <w:t>Ceci car ces aliments sont interdits dans le judaïsme.</w:t>
      </w:r>
    </w:p>
  </w:footnote>
  <w:footnote w:id="3">
    <w:p w:rsidR="00081B86" w:rsidRDefault="00081B86">
      <w:pPr>
        <w:pStyle w:val="Notedebasdepage"/>
      </w:pPr>
      <w:r>
        <w:rPr>
          <w:rStyle w:val="Appelnotedebasdep"/>
        </w:rPr>
        <w:footnoteRef/>
      </w:r>
      <w:r>
        <w:t xml:space="preserve"> </w:t>
      </w:r>
      <w:r w:rsidRPr="00C02956">
        <w:rPr>
          <w:color w:val="000000"/>
          <w:szCs w:val="28"/>
        </w:rPr>
        <w:t>Ceci fait référence aux présures animales et aux coagulants qu'utilisaient les mécréants comme épaississants et conservateurs pour leurs fromages. La quasi-totalité des fromages commercialisés en France à l'heure actuelle en cont</w:t>
      </w:r>
      <w:r>
        <w:rPr>
          <w:color w:val="000000"/>
          <w:szCs w:val="28"/>
        </w:rPr>
        <w:t xml:space="preserve">iennent et sont ainsi illicites, et </w:t>
      </w:r>
      <w:proofErr w:type="spellStart"/>
      <w:r>
        <w:rPr>
          <w:color w:val="000000"/>
          <w:szCs w:val="28"/>
        </w:rPr>
        <w:t>Allâh</w:t>
      </w:r>
      <w:proofErr w:type="spellEnd"/>
      <w:r>
        <w:rPr>
          <w:color w:val="000000"/>
          <w:szCs w:val="28"/>
        </w:rPr>
        <w:t xml:space="preserve"> est plus savant.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4"/>
      </o:rules>
    </o:shapelayout>
  </w:hdrShapeDefaults>
  <w:footnotePr>
    <w:footnote w:id="-1"/>
    <w:footnote w:id="0"/>
  </w:footnotePr>
  <w:endnotePr>
    <w:endnote w:id="-1"/>
    <w:endnote w:id="0"/>
  </w:endnotePr>
  <w:compat/>
  <w:rsids>
    <w:rsidRoot w:val="00F97DA0"/>
    <w:rsid w:val="00027B22"/>
    <w:rsid w:val="00044B3B"/>
    <w:rsid w:val="00081B86"/>
    <w:rsid w:val="000862B9"/>
    <w:rsid w:val="000C0174"/>
    <w:rsid w:val="001044C0"/>
    <w:rsid w:val="00107DEC"/>
    <w:rsid w:val="00152159"/>
    <w:rsid w:val="00155319"/>
    <w:rsid w:val="00190F11"/>
    <w:rsid w:val="001C28F7"/>
    <w:rsid w:val="00244602"/>
    <w:rsid w:val="00280909"/>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5F4EDA"/>
    <w:rsid w:val="00610866"/>
    <w:rsid w:val="00616207"/>
    <w:rsid w:val="00650A01"/>
    <w:rsid w:val="0067161B"/>
    <w:rsid w:val="006B5530"/>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A85D26"/>
    <w:rsid w:val="00B1200F"/>
    <w:rsid w:val="00B51E11"/>
    <w:rsid w:val="00BB0B50"/>
    <w:rsid w:val="00BB65FD"/>
    <w:rsid w:val="00BD7CC8"/>
    <w:rsid w:val="00C53C52"/>
    <w:rsid w:val="00C56B86"/>
    <w:rsid w:val="00CD4EBD"/>
    <w:rsid w:val="00D15EBD"/>
    <w:rsid w:val="00DD202E"/>
    <w:rsid w:val="00ED292B"/>
    <w:rsid w:val="00ED5324"/>
    <w:rsid w:val="00EE3A29"/>
    <w:rsid w:val="00F15898"/>
    <w:rsid w:val="00F3581E"/>
    <w:rsid w:val="00F97DA0"/>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uiPriority w:val="9"/>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F97DA0"/>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uiPriority w:val="9"/>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F97DA0"/>
    <w:rPr>
      <w:b/>
      <w:bCs/>
      <w:sz w:val="36"/>
      <w:szCs w:val="36"/>
    </w:rPr>
  </w:style>
  <w:style w:type="paragraph" w:customStyle="1" w:styleId="soustitre">
    <w:name w:val="soustitre"/>
    <w:basedOn w:val="Normal"/>
    <w:rsid w:val="00F97DA0"/>
    <w:pPr>
      <w:spacing w:before="100" w:beforeAutospacing="1" w:after="100" w:afterAutospacing="1"/>
    </w:pPr>
  </w:style>
  <w:style w:type="paragraph" w:styleId="NormalWeb">
    <w:name w:val="Normal (Web)"/>
    <w:basedOn w:val="Normal"/>
    <w:uiPriority w:val="99"/>
    <w:unhideWhenUsed/>
    <w:rsid w:val="00F97DA0"/>
    <w:pPr>
      <w:spacing w:before="100" w:beforeAutospacing="1" w:after="100" w:afterAutospacing="1"/>
    </w:pPr>
  </w:style>
  <w:style w:type="character" w:customStyle="1" w:styleId="vcard">
    <w:name w:val="vcard"/>
    <w:basedOn w:val="Policepardfaut"/>
    <w:rsid w:val="00F97DA0"/>
  </w:style>
  <w:style w:type="character" w:styleId="Lienhypertexte">
    <w:name w:val="Hyperlink"/>
    <w:basedOn w:val="Policepardfaut"/>
    <w:uiPriority w:val="99"/>
    <w:semiHidden/>
    <w:unhideWhenUsed/>
    <w:rsid w:val="00F97DA0"/>
    <w:rPr>
      <w:color w:val="0000FF"/>
      <w:u w:val="single"/>
    </w:rPr>
  </w:style>
  <w:style w:type="paragraph" w:styleId="En-tte">
    <w:name w:val="header"/>
    <w:basedOn w:val="Normal"/>
    <w:link w:val="En-tteCar"/>
    <w:uiPriority w:val="99"/>
    <w:semiHidden/>
    <w:unhideWhenUsed/>
    <w:rsid w:val="006B5530"/>
    <w:pPr>
      <w:tabs>
        <w:tab w:val="center" w:pos="4536"/>
        <w:tab w:val="right" w:pos="9072"/>
      </w:tabs>
    </w:pPr>
  </w:style>
  <w:style w:type="character" w:customStyle="1" w:styleId="En-tteCar">
    <w:name w:val="En-tête Car"/>
    <w:basedOn w:val="Policepardfaut"/>
    <w:link w:val="En-tte"/>
    <w:uiPriority w:val="99"/>
    <w:semiHidden/>
    <w:rsid w:val="006B5530"/>
    <w:rPr>
      <w:sz w:val="24"/>
      <w:szCs w:val="24"/>
    </w:rPr>
  </w:style>
  <w:style w:type="paragraph" w:styleId="Pieddepage">
    <w:name w:val="footer"/>
    <w:basedOn w:val="Normal"/>
    <w:link w:val="PieddepageCar"/>
    <w:uiPriority w:val="99"/>
    <w:unhideWhenUsed/>
    <w:rsid w:val="006B5530"/>
    <w:pPr>
      <w:tabs>
        <w:tab w:val="center" w:pos="4536"/>
        <w:tab w:val="right" w:pos="9072"/>
      </w:tabs>
    </w:pPr>
  </w:style>
  <w:style w:type="character" w:customStyle="1" w:styleId="PieddepageCar">
    <w:name w:val="Pied de page Car"/>
    <w:basedOn w:val="Policepardfaut"/>
    <w:link w:val="Pieddepage"/>
    <w:uiPriority w:val="99"/>
    <w:rsid w:val="006B5530"/>
    <w:rPr>
      <w:sz w:val="24"/>
      <w:szCs w:val="24"/>
    </w:rPr>
  </w:style>
  <w:style w:type="character" w:customStyle="1" w:styleId="SansinterligneCar">
    <w:name w:val="Sans interligne Car"/>
    <w:basedOn w:val="Policepardfaut"/>
    <w:link w:val="Sansinterligne"/>
    <w:uiPriority w:val="1"/>
    <w:rsid w:val="006B5530"/>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6B5530"/>
    <w:rPr>
      <w:rFonts w:ascii="Tahoma" w:hAnsi="Tahoma" w:cs="Tahoma"/>
      <w:sz w:val="16"/>
      <w:szCs w:val="16"/>
    </w:rPr>
  </w:style>
  <w:style w:type="character" w:customStyle="1" w:styleId="TextedebullesCar">
    <w:name w:val="Texte de bulles Car"/>
    <w:basedOn w:val="Policepardfaut"/>
    <w:link w:val="Textedebulles"/>
    <w:uiPriority w:val="99"/>
    <w:semiHidden/>
    <w:rsid w:val="006B5530"/>
    <w:rPr>
      <w:rFonts w:ascii="Tahoma" w:hAnsi="Tahoma" w:cs="Tahoma"/>
      <w:sz w:val="16"/>
      <w:szCs w:val="16"/>
    </w:rPr>
  </w:style>
  <w:style w:type="paragraph" w:styleId="Notedebasdepage">
    <w:name w:val="footnote text"/>
    <w:basedOn w:val="Normal"/>
    <w:link w:val="NotedebasdepageCar"/>
    <w:uiPriority w:val="99"/>
    <w:semiHidden/>
    <w:unhideWhenUsed/>
    <w:rsid w:val="00081B86"/>
    <w:rPr>
      <w:sz w:val="20"/>
      <w:szCs w:val="20"/>
    </w:rPr>
  </w:style>
  <w:style w:type="character" w:customStyle="1" w:styleId="NotedebasdepageCar">
    <w:name w:val="Note de bas de page Car"/>
    <w:basedOn w:val="Policepardfaut"/>
    <w:link w:val="Notedebasdepage"/>
    <w:uiPriority w:val="99"/>
    <w:semiHidden/>
    <w:rsid w:val="00081B86"/>
  </w:style>
  <w:style w:type="character" w:styleId="Appelnotedebasdep">
    <w:name w:val="footnote reference"/>
    <w:basedOn w:val="Policepardfaut"/>
    <w:uiPriority w:val="99"/>
    <w:semiHidden/>
    <w:unhideWhenUsed/>
    <w:rsid w:val="00081B86"/>
    <w:rPr>
      <w:vertAlign w:val="superscript"/>
    </w:rPr>
  </w:style>
</w:styles>
</file>

<file path=word/webSettings.xml><?xml version="1.0" encoding="utf-8"?>
<w:webSettings xmlns:r="http://schemas.openxmlformats.org/officeDocument/2006/relationships" xmlns:w="http://schemas.openxmlformats.org/wordprocessingml/2006/main">
  <w:divs>
    <w:div w:id="1154372993">
      <w:bodyDiv w:val="1"/>
      <w:marLeft w:val="0"/>
      <w:marRight w:val="0"/>
      <w:marTop w:val="0"/>
      <w:marBottom w:val="0"/>
      <w:divBdr>
        <w:top w:val="none" w:sz="0" w:space="0" w:color="auto"/>
        <w:left w:val="none" w:sz="0" w:space="0" w:color="auto"/>
        <w:bottom w:val="none" w:sz="0" w:space="0" w:color="auto"/>
        <w:right w:val="none" w:sz="0" w:space="0" w:color="auto"/>
      </w:divBdr>
      <w:divsChild>
        <w:div w:id="2061980159">
          <w:marLeft w:val="0"/>
          <w:marRight w:val="0"/>
          <w:marTop w:val="0"/>
          <w:marBottom w:val="0"/>
          <w:divBdr>
            <w:top w:val="none" w:sz="0" w:space="0" w:color="auto"/>
            <w:left w:val="none" w:sz="0" w:space="0" w:color="auto"/>
            <w:bottom w:val="none" w:sz="0" w:space="0" w:color="auto"/>
            <w:right w:val="none" w:sz="0" w:space="0" w:color="auto"/>
          </w:divBdr>
          <w:divsChild>
            <w:div w:id="505443036">
              <w:marLeft w:val="0"/>
              <w:marRight w:val="0"/>
              <w:marTop w:val="0"/>
              <w:marBottom w:val="0"/>
              <w:divBdr>
                <w:top w:val="none" w:sz="0" w:space="0" w:color="auto"/>
                <w:left w:val="none" w:sz="0" w:space="0" w:color="auto"/>
                <w:bottom w:val="none" w:sz="0" w:space="0" w:color="auto"/>
                <w:right w:val="none" w:sz="0" w:space="0" w:color="auto"/>
              </w:divBdr>
            </w:div>
          </w:divsChild>
        </w:div>
        <w:div w:id="260719694">
          <w:marLeft w:val="0"/>
          <w:marRight w:val="0"/>
          <w:marTop w:val="0"/>
          <w:marBottom w:val="0"/>
          <w:divBdr>
            <w:top w:val="none" w:sz="0" w:space="0" w:color="auto"/>
            <w:left w:val="none" w:sz="0" w:space="0" w:color="auto"/>
            <w:bottom w:val="none" w:sz="0" w:space="0" w:color="auto"/>
            <w:right w:val="none" w:sz="0" w:space="0" w:color="auto"/>
          </w:divBdr>
          <w:divsChild>
            <w:div w:id="1418330431">
              <w:marLeft w:val="0"/>
              <w:marRight w:val="0"/>
              <w:marTop w:val="0"/>
              <w:marBottom w:val="0"/>
              <w:divBdr>
                <w:top w:val="none" w:sz="0" w:space="0" w:color="auto"/>
                <w:left w:val="none" w:sz="0" w:space="0" w:color="auto"/>
                <w:bottom w:val="none" w:sz="0" w:space="0" w:color="auto"/>
                <w:right w:val="none" w:sz="0" w:space="0" w:color="auto"/>
              </w:divBdr>
            </w:div>
            <w:div w:id="1150943733">
              <w:marLeft w:val="0"/>
              <w:marRight w:val="0"/>
              <w:marTop w:val="0"/>
              <w:marBottom w:val="0"/>
              <w:divBdr>
                <w:top w:val="none" w:sz="0" w:space="0" w:color="auto"/>
                <w:left w:val="none" w:sz="0" w:space="0" w:color="auto"/>
                <w:bottom w:val="none" w:sz="0" w:space="0" w:color="auto"/>
                <w:right w:val="none" w:sz="0" w:space="0" w:color="auto"/>
              </w:divBdr>
            </w:div>
          </w:divsChild>
        </w:div>
        <w:div w:id="210665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A0E7-B414-4277-964E-95F11F31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2011-06-09T15:26:00Z</cp:lastPrinted>
  <dcterms:created xsi:type="dcterms:W3CDTF">2011-06-09T00:05:00Z</dcterms:created>
  <dcterms:modified xsi:type="dcterms:W3CDTF">2011-06-09T15:27:00Z</dcterms:modified>
</cp:coreProperties>
</file>