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6" w:rsidRDefault="00A51CB9" w:rsidP="00011058">
      <w:pPr>
        <w:jc w:val="center"/>
      </w:pPr>
      <w:r>
        <w:t>S’APPROPRIER LE LANGAGE</w:t>
      </w:r>
    </w:p>
    <w:tbl>
      <w:tblPr>
        <w:tblStyle w:val="Grilledutableau"/>
        <w:tblW w:w="0" w:type="auto"/>
        <w:tblLook w:val="04A0"/>
      </w:tblPr>
      <w:tblGrid>
        <w:gridCol w:w="1345"/>
        <w:gridCol w:w="2349"/>
        <w:gridCol w:w="236"/>
        <w:gridCol w:w="2334"/>
        <w:gridCol w:w="238"/>
        <w:gridCol w:w="2313"/>
        <w:gridCol w:w="259"/>
        <w:gridCol w:w="2293"/>
        <w:gridCol w:w="279"/>
        <w:gridCol w:w="2272"/>
        <w:gridCol w:w="300"/>
      </w:tblGrid>
      <w:tr w:rsidR="00A51CB9" w:rsidTr="00965E3C">
        <w:tc>
          <w:tcPr>
            <w:tcW w:w="1345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349" w:type="dxa"/>
          </w:tcPr>
          <w:p w:rsidR="00A51CB9" w:rsidRDefault="00A51CB9" w:rsidP="00DC3A2E">
            <w:pPr>
              <w:jc w:val="center"/>
            </w:pPr>
            <w:r>
              <w:t>Période 1</w:t>
            </w:r>
          </w:p>
        </w:tc>
        <w:tc>
          <w:tcPr>
            <w:tcW w:w="236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334" w:type="dxa"/>
          </w:tcPr>
          <w:p w:rsidR="00A51CB9" w:rsidRDefault="00A51CB9" w:rsidP="00DC3A2E">
            <w:pPr>
              <w:jc w:val="center"/>
            </w:pPr>
            <w:r>
              <w:t>Période 2</w:t>
            </w:r>
          </w:p>
        </w:tc>
        <w:tc>
          <w:tcPr>
            <w:tcW w:w="238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313" w:type="dxa"/>
          </w:tcPr>
          <w:p w:rsidR="00A51CB9" w:rsidRDefault="00A51CB9" w:rsidP="00DC3A2E">
            <w:pPr>
              <w:jc w:val="center"/>
            </w:pPr>
            <w:r>
              <w:t>Période 3</w:t>
            </w:r>
          </w:p>
        </w:tc>
        <w:tc>
          <w:tcPr>
            <w:tcW w:w="259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293" w:type="dxa"/>
          </w:tcPr>
          <w:p w:rsidR="00A51CB9" w:rsidRDefault="00A51CB9" w:rsidP="00DC3A2E">
            <w:pPr>
              <w:jc w:val="center"/>
            </w:pPr>
            <w:r>
              <w:t>Période 4</w:t>
            </w:r>
          </w:p>
        </w:tc>
        <w:tc>
          <w:tcPr>
            <w:tcW w:w="279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272" w:type="dxa"/>
          </w:tcPr>
          <w:p w:rsidR="00A51CB9" w:rsidRDefault="00A51CB9" w:rsidP="00DC3A2E">
            <w:pPr>
              <w:jc w:val="center"/>
            </w:pPr>
            <w:r>
              <w:t>Période 5</w:t>
            </w:r>
          </w:p>
        </w:tc>
        <w:tc>
          <w:tcPr>
            <w:tcW w:w="300" w:type="dxa"/>
          </w:tcPr>
          <w:p w:rsidR="00A51CB9" w:rsidRDefault="00A51CB9" w:rsidP="00DC3A2E">
            <w:pPr>
              <w:jc w:val="center"/>
            </w:pPr>
          </w:p>
        </w:tc>
      </w:tr>
      <w:tr w:rsidR="00965E3C" w:rsidTr="00965E3C">
        <w:tc>
          <w:tcPr>
            <w:tcW w:w="1345" w:type="dxa"/>
            <w:vMerge w:val="restart"/>
          </w:tcPr>
          <w:p w:rsidR="00965E3C" w:rsidRDefault="00965E3C" w:rsidP="00DC3A2E">
            <w:pPr>
              <w:jc w:val="center"/>
            </w:pPr>
            <w:r>
              <w:t>Echanger s’exprimer</w:t>
            </w:r>
          </w:p>
        </w:tc>
        <w:tc>
          <w:tcPr>
            <w:tcW w:w="2349" w:type="dxa"/>
          </w:tcPr>
          <w:p w:rsidR="00965E3C" w:rsidRDefault="00965E3C" w:rsidP="00DC3A2E">
            <w:pPr>
              <w:jc w:val="center"/>
            </w:pPr>
            <w:r>
              <w:t>Etre réceptif aux sollicitations de l’adulte</w:t>
            </w:r>
          </w:p>
        </w:tc>
        <w:tc>
          <w:tcPr>
            <w:tcW w:w="236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34" w:type="dxa"/>
          </w:tcPr>
          <w:p w:rsidR="00965E3C" w:rsidRDefault="00965E3C" w:rsidP="00DC3A2E">
            <w:pPr>
              <w:jc w:val="center"/>
            </w:pPr>
            <w:r>
              <w:t>Manifester le plaisir de parler dans des situations quotidiennes</w:t>
            </w:r>
          </w:p>
        </w:tc>
        <w:tc>
          <w:tcPr>
            <w:tcW w:w="238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13" w:type="dxa"/>
          </w:tcPr>
          <w:p w:rsidR="00965E3C" w:rsidRDefault="00965E3C" w:rsidP="00DC3A2E">
            <w:pPr>
              <w:jc w:val="center"/>
            </w:pPr>
            <w:r>
              <w:t>Oser parler spontanément</w:t>
            </w:r>
          </w:p>
        </w:tc>
        <w:tc>
          <w:tcPr>
            <w:tcW w:w="259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293" w:type="dxa"/>
          </w:tcPr>
          <w:p w:rsidR="00965E3C" w:rsidRDefault="00965E3C" w:rsidP="00DC3A2E">
            <w:pPr>
              <w:jc w:val="center"/>
            </w:pPr>
            <w:r>
              <w:t>Réagir aux situations verbales de l’action</w:t>
            </w:r>
          </w:p>
        </w:tc>
        <w:tc>
          <w:tcPr>
            <w:tcW w:w="279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272" w:type="dxa"/>
          </w:tcPr>
          <w:p w:rsidR="00965E3C" w:rsidRDefault="00965E3C" w:rsidP="00DC3A2E">
            <w:pPr>
              <w:jc w:val="center"/>
            </w:pPr>
            <w:r>
              <w:t>Réinvestir du vocabulaire, des structures de phrases simples</w:t>
            </w:r>
          </w:p>
        </w:tc>
        <w:tc>
          <w:tcPr>
            <w:tcW w:w="300" w:type="dxa"/>
          </w:tcPr>
          <w:p w:rsidR="00965E3C" w:rsidRDefault="00965E3C" w:rsidP="00DC3A2E">
            <w:pPr>
              <w:jc w:val="center"/>
            </w:pPr>
          </w:p>
        </w:tc>
      </w:tr>
      <w:tr w:rsidR="00965E3C" w:rsidTr="00965E3C">
        <w:tc>
          <w:tcPr>
            <w:tcW w:w="1345" w:type="dxa"/>
            <w:vMerge/>
          </w:tcPr>
          <w:p w:rsidR="00965E3C" w:rsidRDefault="00965E3C" w:rsidP="00DC3A2E">
            <w:pPr>
              <w:jc w:val="center"/>
            </w:pPr>
          </w:p>
        </w:tc>
        <w:tc>
          <w:tcPr>
            <w:tcW w:w="2349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6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34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8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13" w:type="dxa"/>
          </w:tcPr>
          <w:p w:rsidR="00965E3C" w:rsidRDefault="00965E3C" w:rsidP="00DC3A2E">
            <w:pPr>
              <w:jc w:val="center"/>
            </w:pPr>
            <w:r>
              <w:t>Etre capable d’écouter</w:t>
            </w:r>
          </w:p>
        </w:tc>
        <w:tc>
          <w:tcPr>
            <w:tcW w:w="259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293" w:type="dxa"/>
          </w:tcPr>
          <w:p w:rsidR="00965E3C" w:rsidRDefault="00965E3C" w:rsidP="00DC3A2E">
            <w:pPr>
              <w:jc w:val="center"/>
            </w:pPr>
            <w:r>
              <w:t>Mémoriser vocabulaire et structures syntaxiques de la vie quotidienne</w:t>
            </w:r>
          </w:p>
        </w:tc>
        <w:tc>
          <w:tcPr>
            <w:tcW w:w="279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272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300" w:type="dxa"/>
          </w:tcPr>
          <w:p w:rsidR="00965E3C" w:rsidRDefault="00965E3C" w:rsidP="00DC3A2E">
            <w:pPr>
              <w:jc w:val="center"/>
            </w:pPr>
          </w:p>
        </w:tc>
      </w:tr>
      <w:tr w:rsidR="00A51CB9" w:rsidTr="00965E3C">
        <w:tc>
          <w:tcPr>
            <w:tcW w:w="1345" w:type="dxa"/>
          </w:tcPr>
          <w:p w:rsidR="00A51CB9" w:rsidRDefault="00965E3C" w:rsidP="00DC3A2E">
            <w:pPr>
              <w:jc w:val="center"/>
            </w:pPr>
            <w:r>
              <w:t>Comprendre</w:t>
            </w:r>
          </w:p>
        </w:tc>
        <w:tc>
          <w:tcPr>
            <w:tcW w:w="2349" w:type="dxa"/>
          </w:tcPr>
          <w:p w:rsidR="00A51CB9" w:rsidRDefault="00965E3C" w:rsidP="00DC3A2E">
            <w:pPr>
              <w:jc w:val="center"/>
            </w:pPr>
            <w:r>
              <w:t>Ecouter des histoires adaptées à son âge</w:t>
            </w:r>
          </w:p>
        </w:tc>
        <w:tc>
          <w:tcPr>
            <w:tcW w:w="236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334" w:type="dxa"/>
          </w:tcPr>
          <w:p w:rsidR="00A51CB9" w:rsidRDefault="00965E3C" w:rsidP="00DC3A2E">
            <w:pPr>
              <w:jc w:val="center"/>
            </w:pPr>
            <w:r>
              <w:t>Ecouter des histoires adaptées à son âge</w:t>
            </w:r>
          </w:p>
        </w:tc>
        <w:tc>
          <w:tcPr>
            <w:tcW w:w="238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313" w:type="dxa"/>
          </w:tcPr>
          <w:p w:rsidR="00A51CB9" w:rsidRDefault="00965E3C" w:rsidP="00DC3A2E">
            <w:pPr>
              <w:jc w:val="center"/>
            </w:pPr>
            <w:r>
              <w:t>Ecouter des histoires adaptées à son âge</w:t>
            </w:r>
          </w:p>
        </w:tc>
        <w:tc>
          <w:tcPr>
            <w:tcW w:w="259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293" w:type="dxa"/>
          </w:tcPr>
          <w:p w:rsidR="00A51CB9" w:rsidRDefault="00965E3C" w:rsidP="00DC3A2E">
            <w:pPr>
              <w:jc w:val="center"/>
            </w:pPr>
            <w:r>
              <w:t>Ecouter des histoires adaptées à son âge</w:t>
            </w:r>
          </w:p>
        </w:tc>
        <w:tc>
          <w:tcPr>
            <w:tcW w:w="279" w:type="dxa"/>
          </w:tcPr>
          <w:p w:rsidR="00A51CB9" w:rsidRDefault="00A51CB9" w:rsidP="00DC3A2E">
            <w:pPr>
              <w:jc w:val="center"/>
            </w:pPr>
          </w:p>
        </w:tc>
        <w:tc>
          <w:tcPr>
            <w:tcW w:w="2272" w:type="dxa"/>
          </w:tcPr>
          <w:p w:rsidR="00A51CB9" w:rsidRDefault="00965E3C" w:rsidP="00DC3A2E">
            <w:pPr>
              <w:jc w:val="center"/>
            </w:pPr>
            <w:r>
              <w:t>Ecouter des histoires adaptées à son âge</w:t>
            </w:r>
          </w:p>
        </w:tc>
        <w:tc>
          <w:tcPr>
            <w:tcW w:w="300" w:type="dxa"/>
          </w:tcPr>
          <w:p w:rsidR="00A51CB9" w:rsidRDefault="00A51CB9" w:rsidP="00DC3A2E">
            <w:pPr>
              <w:jc w:val="center"/>
            </w:pPr>
          </w:p>
        </w:tc>
      </w:tr>
      <w:tr w:rsidR="00965E3C" w:rsidTr="00965E3C">
        <w:tc>
          <w:tcPr>
            <w:tcW w:w="1345" w:type="dxa"/>
            <w:vMerge w:val="restart"/>
          </w:tcPr>
          <w:p w:rsidR="00965E3C" w:rsidRDefault="00965E3C" w:rsidP="00DC3A2E">
            <w:pPr>
              <w:jc w:val="center"/>
            </w:pPr>
            <w:r>
              <w:t>Progresser vers la maîtrise de la langue française</w:t>
            </w:r>
          </w:p>
        </w:tc>
        <w:tc>
          <w:tcPr>
            <w:tcW w:w="12573" w:type="dxa"/>
            <w:gridSpan w:val="9"/>
          </w:tcPr>
          <w:p w:rsidR="00965E3C" w:rsidRDefault="00965E3C" w:rsidP="00DC3A2E">
            <w:pPr>
              <w:jc w:val="center"/>
            </w:pPr>
            <w:r>
              <w:t>Se saisir d’un nouvel outil linguistique fourni par l’enseignant en situation, lorsqu’il fait défaut à l’enfant pour s’exprimer</w:t>
            </w:r>
          </w:p>
        </w:tc>
        <w:tc>
          <w:tcPr>
            <w:tcW w:w="300" w:type="dxa"/>
          </w:tcPr>
          <w:p w:rsidR="00965E3C" w:rsidRDefault="00965E3C" w:rsidP="00DC3A2E">
            <w:pPr>
              <w:jc w:val="center"/>
            </w:pPr>
          </w:p>
        </w:tc>
      </w:tr>
      <w:tr w:rsidR="00965E3C" w:rsidTr="00BE5B2F">
        <w:tc>
          <w:tcPr>
            <w:tcW w:w="1345" w:type="dxa"/>
            <w:vMerge/>
          </w:tcPr>
          <w:p w:rsidR="00965E3C" w:rsidRDefault="00965E3C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965E3C" w:rsidRDefault="00965E3C" w:rsidP="00DC3A2E">
            <w:pPr>
              <w:jc w:val="center"/>
            </w:pPr>
            <w:r>
              <w:t>Appendre à produire des mots puis des phrases simples pour exprimer ses besoins</w:t>
            </w:r>
          </w:p>
        </w:tc>
        <w:tc>
          <w:tcPr>
            <w:tcW w:w="300" w:type="dxa"/>
          </w:tcPr>
          <w:p w:rsidR="00965E3C" w:rsidRDefault="00965E3C" w:rsidP="00DC3A2E">
            <w:pPr>
              <w:jc w:val="center"/>
            </w:pPr>
          </w:p>
        </w:tc>
      </w:tr>
      <w:tr w:rsidR="00965E3C" w:rsidTr="00D62AD5">
        <w:tc>
          <w:tcPr>
            <w:tcW w:w="1345" w:type="dxa"/>
            <w:vMerge/>
          </w:tcPr>
          <w:p w:rsidR="00965E3C" w:rsidRDefault="00965E3C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965E3C" w:rsidRDefault="00965E3C" w:rsidP="00DC3A2E">
            <w:pPr>
              <w:jc w:val="center"/>
            </w:pPr>
            <w:r>
              <w:t>Comprendre, acquérir et utiliser un vocabulaire pertinent concernant les actes du quotidien, la vie scolaire, les formules de politesse</w:t>
            </w:r>
          </w:p>
        </w:tc>
        <w:tc>
          <w:tcPr>
            <w:tcW w:w="300" w:type="dxa"/>
          </w:tcPr>
          <w:p w:rsidR="00965E3C" w:rsidRDefault="00965E3C" w:rsidP="00DC3A2E">
            <w:pPr>
              <w:jc w:val="center"/>
            </w:pPr>
          </w:p>
        </w:tc>
      </w:tr>
    </w:tbl>
    <w:p w:rsidR="00965E3C" w:rsidRDefault="00965E3C"/>
    <w:p w:rsidR="00965E3C" w:rsidRDefault="00965E3C">
      <w:r>
        <w:br w:type="page"/>
      </w:r>
    </w:p>
    <w:p w:rsidR="00A51CB9" w:rsidRDefault="00A51CB9"/>
    <w:p w:rsidR="00965E3C" w:rsidRDefault="00965E3C" w:rsidP="00011058">
      <w:pPr>
        <w:jc w:val="center"/>
      </w:pPr>
      <w:r>
        <w:t>DECOUVRIR L’ECRIT</w:t>
      </w:r>
    </w:p>
    <w:tbl>
      <w:tblPr>
        <w:tblStyle w:val="Grilledutableau"/>
        <w:tblW w:w="0" w:type="auto"/>
        <w:tblLook w:val="04A0"/>
      </w:tblPr>
      <w:tblGrid>
        <w:gridCol w:w="1551"/>
        <w:gridCol w:w="2304"/>
        <w:gridCol w:w="236"/>
        <w:gridCol w:w="2291"/>
        <w:gridCol w:w="238"/>
        <w:gridCol w:w="2286"/>
        <w:gridCol w:w="258"/>
        <w:gridCol w:w="2251"/>
        <w:gridCol w:w="277"/>
        <w:gridCol w:w="2230"/>
        <w:gridCol w:w="298"/>
      </w:tblGrid>
      <w:tr w:rsidR="00DD6248" w:rsidTr="00965E3C">
        <w:tc>
          <w:tcPr>
            <w:tcW w:w="1551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304" w:type="dxa"/>
          </w:tcPr>
          <w:p w:rsidR="00DD6248" w:rsidRDefault="00DD6248" w:rsidP="00DC3A2E">
            <w:pPr>
              <w:jc w:val="center"/>
            </w:pPr>
            <w:r>
              <w:t>Période 1</w:t>
            </w:r>
          </w:p>
        </w:tc>
        <w:tc>
          <w:tcPr>
            <w:tcW w:w="236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91" w:type="dxa"/>
          </w:tcPr>
          <w:p w:rsidR="00DD6248" w:rsidRDefault="00DD6248" w:rsidP="00DC3A2E">
            <w:pPr>
              <w:jc w:val="center"/>
            </w:pPr>
            <w:r>
              <w:t>Période 2</w:t>
            </w:r>
          </w:p>
        </w:tc>
        <w:tc>
          <w:tcPr>
            <w:tcW w:w="238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86" w:type="dxa"/>
          </w:tcPr>
          <w:p w:rsidR="00DD6248" w:rsidRDefault="00DD6248" w:rsidP="00DC3A2E">
            <w:pPr>
              <w:jc w:val="center"/>
            </w:pPr>
            <w:r>
              <w:t>Période 3</w:t>
            </w:r>
          </w:p>
        </w:tc>
        <w:tc>
          <w:tcPr>
            <w:tcW w:w="258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51" w:type="dxa"/>
          </w:tcPr>
          <w:p w:rsidR="00DD6248" w:rsidRDefault="00DD6248" w:rsidP="00DC3A2E">
            <w:pPr>
              <w:jc w:val="center"/>
            </w:pPr>
            <w:r>
              <w:t>Période 4</w:t>
            </w:r>
          </w:p>
        </w:tc>
        <w:tc>
          <w:tcPr>
            <w:tcW w:w="277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30" w:type="dxa"/>
          </w:tcPr>
          <w:p w:rsidR="00DD6248" w:rsidRDefault="00DD6248" w:rsidP="00DC3A2E">
            <w:pPr>
              <w:jc w:val="center"/>
            </w:pPr>
            <w:r>
              <w:t>Période 5</w:t>
            </w:r>
          </w:p>
        </w:tc>
        <w:tc>
          <w:tcPr>
            <w:tcW w:w="298" w:type="dxa"/>
          </w:tcPr>
          <w:p w:rsidR="00DD6248" w:rsidRDefault="00DD6248" w:rsidP="00DC3A2E">
            <w:pPr>
              <w:jc w:val="center"/>
            </w:pPr>
          </w:p>
        </w:tc>
      </w:tr>
      <w:tr w:rsidR="00965E3C" w:rsidTr="00965E3C">
        <w:tc>
          <w:tcPr>
            <w:tcW w:w="1551" w:type="dxa"/>
          </w:tcPr>
          <w:p w:rsidR="00965E3C" w:rsidRDefault="00965E3C" w:rsidP="00DC3A2E">
            <w:pPr>
              <w:jc w:val="center"/>
            </w:pPr>
            <w:r>
              <w:t>Les supports du texte écrit</w:t>
            </w:r>
          </w:p>
        </w:tc>
        <w:tc>
          <w:tcPr>
            <w:tcW w:w="2304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6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291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38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2286" w:type="dxa"/>
          </w:tcPr>
          <w:p w:rsidR="00965E3C" w:rsidRDefault="00965E3C" w:rsidP="00DC3A2E">
            <w:pPr>
              <w:jc w:val="center"/>
            </w:pPr>
            <w:r>
              <w:t>Utiliser correctement un livre du point de vue matériel</w:t>
            </w:r>
          </w:p>
        </w:tc>
        <w:tc>
          <w:tcPr>
            <w:tcW w:w="258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4758" w:type="dxa"/>
            <w:gridSpan w:val="3"/>
          </w:tcPr>
          <w:p w:rsidR="00965E3C" w:rsidRDefault="00965E3C" w:rsidP="00DC3A2E">
            <w:pPr>
              <w:jc w:val="center"/>
            </w:pPr>
            <w:r>
              <w:t>Manifester un intérêt pour l’écrit</w:t>
            </w:r>
          </w:p>
        </w:tc>
        <w:tc>
          <w:tcPr>
            <w:tcW w:w="298" w:type="dxa"/>
          </w:tcPr>
          <w:p w:rsidR="00965E3C" w:rsidRDefault="00965E3C" w:rsidP="00DC3A2E">
            <w:pPr>
              <w:jc w:val="center"/>
            </w:pPr>
          </w:p>
        </w:tc>
      </w:tr>
      <w:tr w:rsidR="00965E3C" w:rsidTr="00965E3C">
        <w:tc>
          <w:tcPr>
            <w:tcW w:w="1551" w:type="dxa"/>
          </w:tcPr>
          <w:p w:rsidR="00965E3C" w:rsidRDefault="00965E3C" w:rsidP="00965E3C">
            <w:pPr>
              <w:jc w:val="center"/>
            </w:pPr>
            <w:r>
              <w:t>L’initiation orale à la langue écrite</w:t>
            </w:r>
          </w:p>
        </w:tc>
        <w:tc>
          <w:tcPr>
            <w:tcW w:w="12371" w:type="dxa"/>
            <w:gridSpan w:val="9"/>
          </w:tcPr>
          <w:p w:rsidR="00965E3C" w:rsidRDefault="00965E3C" w:rsidP="00DC3A2E">
            <w:pPr>
              <w:jc w:val="center"/>
            </w:pPr>
            <w:r>
              <w:t>Se familiariser avec les œuvres du patrimoine littéraire à travers l’écoute d’histoires lues ou racontées par l’enseignant</w:t>
            </w:r>
          </w:p>
        </w:tc>
        <w:tc>
          <w:tcPr>
            <w:tcW w:w="298" w:type="dxa"/>
          </w:tcPr>
          <w:p w:rsidR="00965E3C" w:rsidRDefault="00965E3C" w:rsidP="00DC3A2E">
            <w:pPr>
              <w:jc w:val="center"/>
            </w:pPr>
          </w:p>
        </w:tc>
      </w:tr>
      <w:tr w:rsidR="00965E3C" w:rsidTr="004267C1">
        <w:tc>
          <w:tcPr>
            <w:tcW w:w="1551" w:type="dxa"/>
          </w:tcPr>
          <w:p w:rsidR="00965E3C" w:rsidRDefault="00965E3C" w:rsidP="00DC3A2E">
            <w:pPr>
              <w:jc w:val="center"/>
            </w:pPr>
            <w:r>
              <w:t>L’identification des formes écrites</w:t>
            </w:r>
          </w:p>
        </w:tc>
        <w:tc>
          <w:tcPr>
            <w:tcW w:w="7355" w:type="dxa"/>
            <w:gridSpan w:val="5"/>
          </w:tcPr>
          <w:p w:rsidR="00965E3C" w:rsidRDefault="00965E3C" w:rsidP="00DC3A2E">
            <w:pPr>
              <w:jc w:val="center"/>
            </w:pPr>
            <w:r>
              <w:t>Se familiariser avec son prénom écrit en capitales</w:t>
            </w:r>
          </w:p>
        </w:tc>
        <w:tc>
          <w:tcPr>
            <w:tcW w:w="258" w:type="dxa"/>
          </w:tcPr>
          <w:p w:rsidR="00965E3C" w:rsidRDefault="00965E3C" w:rsidP="00DC3A2E">
            <w:pPr>
              <w:jc w:val="center"/>
            </w:pPr>
          </w:p>
        </w:tc>
        <w:tc>
          <w:tcPr>
            <w:tcW w:w="4758" w:type="dxa"/>
            <w:gridSpan w:val="3"/>
          </w:tcPr>
          <w:p w:rsidR="00965E3C" w:rsidRDefault="00965E3C" w:rsidP="00DC3A2E">
            <w:pPr>
              <w:jc w:val="center"/>
            </w:pPr>
            <w:r>
              <w:t>Différencier l’écrit du dessin</w:t>
            </w:r>
          </w:p>
        </w:tc>
        <w:tc>
          <w:tcPr>
            <w:tcW w:w="298" w:type="dxa"/>
          </w:tcPr>
          <w:p w:rsidR="00965E3C" w:rsidRDefault="00965E3C" w:rsidP="00DC3A2E">
            <w:pPr>
              <w:jc w:val="center"/>
            </w:pPr>
          </w:p>
        </w:tc>
      </w:tr>
      <w:tr w:rsidR="00965E3C" w:rsidTr="003421D7">
        <w:tc>
          <w:tcPr>
            <w:tcW w:w="1551" w:type="dxa"/>
          </w:tcPr>
          <w:p w:rsidR="00965E3C" w:rsidRDefault="00965E3C" w:rsidP="00DC3A2E">
            <w:pPr>
              <w:jc w:val="center"/>
            </w:pPr>
            <w:r>
              <w:t>Distinguer les sons de la parole</w:t>
            </w:r>
          </w:p>
        </w:tc>
        <w:tc>
          <w:tcPr>
            <w:tcW w:w="12371" w:type="dxa"/>
            <w:gridSpan w:val="9"/>
          </w:tcPr>
          <w:p w:rsidR="00965E3C" w:rsidRDefault="00011058" w:rsidP="00DC3A2E">
            <w:pPr>
              <w:jc w:val="center"/>
            </w:pPr>
            <w:r>
              <w:t>Ecouter et pratiquer des comptines simples qui favorisent l’acquisition de la conscience phonique</w:t>
            </w:r>
          </w:p>
        </w:tc>
        <w:tc>
          <w:tcPr>
            <w:tcW w:w="298" w:type="dxa"/>
          </w:tcPr>
          <w:p w:rsidR="00965E3C" w:rsidRDefault="00965E3C" w:rsidP="00DC3A2E">
            <w:pPr>
              <w:jc w:val="center"/>
            </w:pPr>
          </w:p>
        </w:tc>
      </w:tr>
      <w:tr w:rsidR="00011058" w:rsidTr="00773F05">
        <w:tc>
          <w:tcPr>
            <w:tcW w:w="1551" w:type="dxa"/>
            <w:vMerge w:val="restart"/>
          </w:tcPr>
          <w:p w:rsidR="00011058" w:rsidRDefault="00011058" w:rsidP="00DC3A2E">
            <w:pPr>
              <w:jc w:val="center"/>
            </w:pPr>
            <w:r>
              <w:t>Pour s’acheminer vers le geste de l’écriture : le contrôle du geste</w:t>
            </w:r>
          </w:p>
        </w:tc>
        <w:tc>
          <w:tcPr>
            <w:tcW w:w="12371" w:type="dxa"/>
            <w:gridSpan w:val="9"/>
          </w:tcPr>
          <w:p w:rsidR="00011058" w:rsidRDefault="00011058" w:rsidP="00DC3A2E">
            <w:pPr>
              <w:jc w:val="center"/>
            </w:pPr>
            <w:r>
              <w:t>Expérimenter différents outils</w:t>
            </w:r>
          </w:p>
        </w:tc>
        <w:tc>
          <w:tcPr>
            <w:tcW w:w="298" w:type="dxa"/>
          </w:tcPr>
          <w:p w:rsidR="00011058" w:rsidRDefault="00011058" w:rsidP="00DC3A2E">
            <w:pPr>
              <w:jc w:val="center"/>
            </w:pPr>
          </w:p>
        </w:tc>
      </w:tr>
      <w:tr w:rsidR="00011058" w:rsidTr="00FD79AD">
        <w:tc>
          <w:tcPr>
            <w:tcW w:w="1551" w:type="dxa"/>
            <w:vMerge/>
          </w:tcPr>
          <w:p w:rsidR="00011058" w:rsidRDefault="00011058" w:rsidP="00DC3A2E">
            <w:pPr>
              <w:jc w:val="center"/>
            </w:pPr>
          </w:p>
        </w:tc>
        <w:tc>
          <w:tcPr>
            <w:tcW w:w="12371" w:type="dxa"/>
            <w:gridSpan w:val="9"/>
          </w:tcPr>
          <w:p w:rsidR="00011058" w:rsidRDefault="00011058" w:rsidP="00DC3A2E">
            <w:pPr>
              <w:jc w:val="center"/>
            </w:pPr>
            <w:r>
              <w:t>Laisser une trace</w:t>
            </w:r>
          </w:p>
        </w:tc>
        <w:tc>
          <w:tcPr>
            <w:tcW w:w="298" w:type="dxa"/>
          </w:tcPr>
          <w:p w:rsidR="00011058" w:rsidRDefault="00011058" w:rsidP="00DC3A2E">
            <w:pPr>
              <w:jc w:val="center"/>
            </w:pPr>
          </w:p>
        </w:tc>
      </w:tr>
      <w:tr w:rsidR="00011058" w:rsidTr="000B72AA">
        <w:tc>
          <w:tcPr>
            <w:tcW w:w="1551" w:type="dxa"/>
            <w:vMerge/>
          </w:tcPr>
          <w:p w:rsidR="00011058" w:rsidRDefault="00011058" w:rsidP="00DC3A2E">
            <w:pPr>
              <w:jc w:val="center"/>
            </w:pPr>
          </w:p>
        </w:tc>
        <w:tc>
          <w:tcPr>
            <w:tcW w:w="12371" w:type="dxa"/>
            <w:gridSpan w:val="9"/>
          </w:tcPr>
          <w:p w:rsidR="00011058" w:rsidRDefault="00011058" w:rsidP="00DC3A2E">
            <w:pPr>
              <w:jc w:val="center"/>
            </w:pPr>
            <w:r>
              <w:t>Suivre un chemin, repasser un tracé</w:t>
            </w:r>
          </w:p>
        </w:tc>
        <w:tc>
          <w:tcPr>
            <w:tcW w:w="298" w:type="dxa"/>
          </w:tcPr>
          <w:p w:rsidR="00011058" w:rsidRDefault="00011058" w:rsidP="00DC3A2E">
            <w:pPr>
              <w:jc w:val="center"/>
            </w:pPr>
          </w:p>
        </w:tc>
      </w:tr>
      <w:tr w:rsidR="00011058" w:rsidTr="00D8505B">
        <w:tc>
          <w:tcPr>
            <w:tcW w:w="1551" w:type="dxa"/>
            <w:vMerge/>
          </w:tcPr>
          <w:p w:rsidR="00011058" w:rsidRDefault="00011058" w:rsidP="00DC3A2E">
            <w:pPr>
              <w:jc w:val="center"/>
            </w:pPr>
          </w:p>
        </w:tc>
        <w:tc>
          <w:tcPr>
            <w:tcW w:w="12371" w:type="dxa"/>
            <w:gridSpan w:val="9"/>
          </w:tcPr>
          <w:p w:rsidR="00011058" w:rsidRDefault="00011058" w:rsidP="00DC3A2E">
            <w:pPr>
              <w:jc w:val="center"/>
            </w:pPr>
            <w:r>
              <w:t>Représenter des formes simples : points, traits, ronds</w:t>
            </w:r>
          </w:p>
        </w:tc>
        <w:tc>
          <w:tcPr>
            <w:tcW w:w="298" w:type="dxa"/>
          </w:tcPr>
          <w:p w:rsidR="00011058" w:rsidRDefault="00011058" w:rsidP="00DC3A2E">
            <w:pPr>
              <w:jc w:val="center"/>
            </w:pPr>
          </w:p>
        </w:tc>
      </w:tr>
    </w:tbl>
    <w:p w:rsidR="00011058" w:rsidRDefault="00011058"/>
    <w:p w:rsidR="00011058" w:rsidRDefault="00011058">
      <w:r>
        <w:br w:type="page"/>
      </w:r>
    </w:p>
    <w:p w:rsidR="00DD6248" w:rsidRDefault="00011058" w:rsidP="00011058">
      <w:pPr>
        <w:jc w:val="center"/>
      </w:pPr>
      <w:r>
        <w:lastRenderedPageBreak/>
        <w:t>DECOUVERTE DU MONDE</w:t>
      </w:r>
    </w:p>
    <w:tbl>
      <w:tblPr>
        <w:tblStyle w:val="Grilledutableau"/>
        <w:tblW w:w="0" w:type="auto"/>
        <w:tblLook w:val="04A0"/>
      </w:tblPr>
      <w:tblGrid>
        <w:gridCol w:w="1705"/>
        <w:gridCol w:w="2302"/>
        <w:gridCol w:w="235"/>
        <w:gridCol w:w="2258"/>
        <w:gridCol w:w="237"/>
        <w:gridCol w:w="2238"/>
        <w:gridCol w:w="256"/>
        <w:gridCol w:w="2220"/>
        <w:gridCol w:w="275"/>
        <w:gridCol w:w="2200"/>
        <w:gridCol w:w="294"/>
      </w:tblGrid>
      <w:tr w:rsidR="00011058" w:rsidTr="004E2A82">
        <w:tc>
          <w:tcPr>
            <w:tcW w:w="1705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302" w:type="dxa"/>
          </w:tcPr>
          <w:p w:rsidR="00DD6248" w:rsidRDefault="00DD6248" w:rsidP="00DC3A2E">
            <w:pPr>
              <w:jc w:val="center"/>
            </w:pPr>
            <w:r>
              <w:t>Période 1</w:t>
            </w:r>
          </w:p>
        </w:tc>
        <w:tc>
          <w:tcPr>
            <w:tcW w:w="235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58" w:type="dxa"/>
          </w:tcPr>
          <w:p w:rsidR="00DD6248" w:rsidRDefault="00DD6248" w:rsidP="00DC3A2E">
            <w:pPr>
              <w:jc w:val="center"/>
            </w:pPr>
            <w:r>
              <w:t>Période 2</w:t>
            </w:r>
          </w:p>
        </w:tc>
        <w:tc>
          <w:tcPr>
            <w:tcW w:w="237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38" w:type="dxa"/>
          </w:tcPr>
          <w:p w:rsidR="00DD6248" w:rsidRDefault="00DD6248" w:rsidP="00DC3A2E">
            <w:pPr>
              <w:jc w:val="center"/>
            </w:pPr>
            <w:r>
              <w:t>Période 3</w:t>
            </w:r>
          </w:p>
        </w:tc>
        <w:tc>
          <w:tcPr>
            <w:tcW w:w="256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20" w:type="dxa"/>
          </w:tcPr>
          <w:p w:rsidR="00DD6248" w:rsidRDefault="00DD6248" w:rsidP="00DC3A2E">
            <w:pPr>
              <w:jc w:val="center"/>
            </w:pPr>
            <w:r>
              <w:t>Période 4</w:t>
            </w:r>
          </w:p>
        </w:tc>
        <w:tc>
          <w:tcPr>
            <w:tcW w:w="275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00" w:type="dxa"/>
          </w:tcPr>
          <w:p w:rsidR="00DD6248" w:rsidRDefault="00DD6248" w:rsidP="00DC3A2E">
            <w:pPr>
              <w:jc w:val="center"/>
            </w:pPr>
            <w:r>
              <w:t>Période 5</w:t>
            </w:r>
          </w:p>
        </w:tc>
        <w:tc>
          <w:tcPr>
            <w:tcW w:w="294" w:type="dxa"/>
          </w:tcPr>
          <w:p w:rsidR="00DD6248" w:rsidRDefault="00DD6248" w:rsidP="00DC3A2E">
            <w:pPr>
              <w:jc w:val="center"/>
            </w:pPr>
          </w:p>
        </w:tc>
      </w:tr>
      <w:tr w:rsidR="00011058" w:rsidTr="004E2A82">
        <w:tc>
          <w:tcPr>
            <w:tcW w:w="1705" w:type="dxa"/>
            <w:vMerge w:val="restart"/>
          </w:tcPr>
          <w:p w:rsidR="00011058" w:rsidRDefault="00011058" w:rsidP="00DC3A2E">
            <w:pPr>
              <w:jc w:val="center"/>
            </w:pPr>
            <w:r>
              <w:t>Découvrir les matières et les objets</w:t>
            </w:r>
          </w:p>
        </w:tc>
        <w:tc>
          <w:tcPr>
            <w:tcW w:w="12221" w:type="dxa"/>
            <w:gridSpan w:val="9"/>
          </w:tcPr>
          <w:p w:rsidR="00011058" w:rsidRDefault="00011058" w:rsidP="00DC3A2E">
            <w:pPr>
              <w:jc w:val="center"/>
            </w:pPr>
            <w:r>
              <w:t>Manipuler différentes matières</w:t>
            </w:r>
          </w:p>
        </w:tc>
        <w:tc>
          <w:tcPr>
            <w:tcW w:w="294" w:type="dxa"/>
          </w:tcPr>
          <w:p w:rsidR="00011058" w:rsidRDefault="00011058" w:rsidP="00DC3A2E">
            <w:pPr>
              <w:jc w:val="center"/>
            </w:pPr>
          </w:p>
        </w:tc>
      </w:tr>
      <w:tr w:rsidR="00011058" w:rsidTr="004E2A82">
        <w:tc>
          <w:tcPr>
            <w:tcW w:w="1705" w:type="dxa"/>
            <w:vMerge/>
          </w:tcPr>
          <w:p w:rsidR="00011058" w:rsidRDefault="00011058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011058" w:rsidRDefault="00011058" w:rsidP="00DC3A2E">
            <w:pPr>
              <w:jc w:val="center"/>
            </w:pPr>
            <w:r>
              <w:t>Explorer en agissant sur la matière</w:t>
            </w:r>
          </w:p>
        </w:tc>
        <w:tc>
          <w:tcPr>
            <w:tcW w:w="294" w:type="dxa"/>
          </w:tcPr>
          <w:p w:rsidR="00011058" w:rsidRDefault="00011058" w:rsidP="00DC3A2E">
            <w:pPr>
              <w:jc w:val="center"/>
            </w:pPr>
          </w:p>
        </w:tc>
      </w:tr>
      <w:tr w:rsidR="00011058" w:rsidTr="004E2A82">
        <w:tc>
          <w:tcPr>
            <w:tcW w:w="1705" w:type="dxa"/>
            <w:vMerge/>
          </w:tcPr>
          <w:p w:rsidR="00011058" w:rsidRDefault="00011058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011058" w:rsidRDefault="00011058" w:rsidP="00DC3A2E">
            <w:pPr>
              <w:jc w:val="center"/>
            </w:pPr>
            <w:r>
              <w:t>Utiliser des outils pour agir sur la matière</w:t>
            </w:r>
          </w:p>
        </w:tc>
        <w:tc>
          <w:tcPr>
            <w:tcW w:w="294" w:type="dxa"/>
          </w:tcPr>
          <w:p w:rsidR="00011058" w:rsidRDefault="00011058" w:rsidP="00DC3A2E">
            <w:pPr>
              <w:jc w:val="center"/>
            </w:pPr>
          </w:p>
        </w:tc>
      </w:tr>
      <w:tr w:rsidR="00B64815" w:rsidTr="004E2A82">
        <w:tc>
          <w:tcPr>
            <w:tcW w:w="1705" w:type="dxa"/>
            <w:vMerge w:val="restart"/>
          </w:tcPr>
          <w:p w:rsidR="00B64815" w:rsidRDefault="00B64815" w:rsidP="00DC3A2E">
            <w:pPr>
              <w:jc w:val="center"/>
            </w:pPr>
            <w:r>
              <w:t>Découvrir le monde du vivant, de l’environnement de l’hygiène et la santé</w:t>
            </w:r>
          </w:p>
        </w:tc>
        <w:tc>
          <w:tcPr>
            <w:tcW w:w="2302" w:type="dxa"/>
          </w:tcPr>
          <w:p w:rsidR="00B64815" w:rsidRDefault="00B64815" w:rsidP="00DC3A2E">
            <w:pPr>
              <w:jc w:val="center"/>
            </w:pPr>
            <w:r>
              <w:t>Découverte sensorielle : le goût</w:t>
            </w:r>
          </w:p>
        </w:tc>
        <w:tc>
          <w:tcPr>
            <w:tcW w:w="235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2258" w:type="dxa"/>
          </w:tcPr>
          <w:p w:rsidR="00B64815" w:rsidRDefault="00B64815" w:rsidP="000231C0">
            <w:pPr>
              <w:jc w:val="center"/>
            </w:pPr>
            <w:r>
              <w:t xml:space="preserve">Découverte sensorielle : </w:t>
            </w:r>
            <w:r w:rsidR="000231C0">
              <w:t>la vue</w:t>
            </w:r>
          </w:p>
        </w:tc>
        <w:tc>
          <w:tcPr>
            <w:tcW w:w="237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2238" w:type="dxa"/>
          </w:tcPr>
          <w:p w:rsidR="00B64815" w:rsidRDefault="00B64815" w:rsidP="000231C0">
            <w:pPr>
              <w:jc w:val="center"/>
            </w:pPr>
            <w:r>
              <w:t xml:space="preserve">Découverte sensorielle : </w:t>
            </w:r>
            <w:r w:rsidR="000231C0">
              <w:t>le toucher</w:t>
            </w:r>
          </w:p>
        </w:tc>
        <w:tc>
          <w:tcPr>
            <w:tcW w:w="256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2220" w:type="dxa"/>
          </w:tcPr>
          <w:p w:rsidR="00B64815" w:rsidRDefault="00B64815" w:rsidP="000231C0">
            <w:pPr>
              <w:jc w:val="center"/>
            </w:pPr>
            <w:r>
              <w:t xml:space="preserve">Découverte sensorielle : </w:t>
            </w:r>
            <w:r w:rsidR="000231C0">
              <w:t>l’ouïe</w:t>
            </w:r>
          </w:p>
        </w:tc>
        <w:tc>
          <w:tcPr>
            <w:tcW w:w="275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2200" w:type="dxa"/>
          </w:tcPr>
          <w:p w:rsidR="00B64815" w:rsidRDefault="00B64815" w:rsidP="00DC3A2E">
            <w:pPr>
              <w:jc w:val="center"/>
            </w:pPr>
            <w:r>
              <w:t>Découverte sensorielle : l’odorat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4E2A82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2302" w:type="dxa"/>
          </w:tcPr>
          <w:p w:rsidR="00B64815" w:rsidRDefault="00B64815" w:rsidP="00DC3A2E">
            <w:pPr>
              <w:jc w:val="center"/>
            </w:pPr>
            <w:r>
              <w:t>Recettes semaine du goût</w:t>
            </w:r>
          </w:p>
        </w:tc>
        <w:tc>
          <w:tcPr>
            <w:tcW w:w="235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2258" w:type="dxa"/>
          </w:tcPr>
          <w:p w:rsidR="00B64815" w:rsidRDefault="00B64815" w:rsidP="00DC3A2E">
            <w:pPr>
              <w:jc w:val="center"/>
            </w:pPr>
            <w:r>
              <w:t>Découverte des différentes parties du corps</w:t>
            </w:r>
          </w:p>
        </w:tc>
        <w:tc>
          <w:tcPr>
            <w:tcW w:w="237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2238" w:type="dxa"/>
          </w:tcPr>
          <w:p w:rsidR="00B64815" w:rsidRDefault="00B64815" w:rsidP="00DC3A2E">
            <w:pPr>
              <w:jc w:val="center"/>
            </w:pPr>
            <w:r>
              <w:t xml:space="preserve">Connaître et appliquer quelques règles d’hygiène </w:t>
            </w:r>
          </w:p>
        </w:tc>
        <w:tc>
          <w:tcPr>
            <w:tcW w:w="256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B64815" w:rsidRDefault="00B64815" w:rsidP="00DC3A2E">
            <w:pPr>
              <w:jc w:val="center"/>
            </w:pPr>
            <w:r>
              <w:t xml:space="preserve">Plantations </w:t>
            </w:r>
            <w:proofErr w:type="gramStart"/>
            <w:r>
              <w:t>apporter</w:t>
            </w:r>
            <w:proofErr w:type="gramEnd"/>
            <w:r>
              <w:t xml:space="preserve"> des soins à une plante : le portager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0231C0" w:rsidTr="009D7086">
        <w:tc>
          <w:tcPr>
            <w:tcW w:w="1705" w:type="dxa"/>
            <w:vMerge/>
          </w:tcPr>
          <w:p w:rsidR="000231C0" w:rsidRDefault="000231C0" w:rsidP="00DC3A2E">
            <w:pPr>
              <w:jc w:val="center"/>
            </w:pPr>
          </w:p>
        </w:tc>
        <w:tc>
          <w:tcPr>
            <w:tcW w:w="2302" w:type="dxa"/>
          </w:tcPr>
          <w:p w:rsidR="000231C0" w:rsidRDefault="000231C0" w:rsidP="00DC3A2E">
            <w:pPr>
              <w:jc w:val="center"/>
            </w:pPr>
            <w:r>
              <w:t>Découverte de l’environnement proche</w:t>
            </w:r>
          </w:p>
        </w:tc>
        <w:tc>
          <w:tcPr>
            <w:tcW w:w="235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258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37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238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56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220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75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200" w:type="dxa"/>
          </w:tcPr>
          <w:p w:rsidR="000231C0" w:rsidRDefault="000231C0" w:rsidP="00DC3A2E">
            <w:pPr>
              <w:jc w:val="center"/>
            </w:pPr>
          </w:p>
        </w:tc>
        <w:tc>
          <w:tcPr>
            <w:tcW w:w="294" w:type="dxa"/>
          </w:tcPr>
          <w:p w:rsidR="000231C0" w:rsidRDefault="000231C0" w:rsidP="00DC3A2E">
            <w:pPr>
              <w:jc w:val="center"/>
            </w:pPr>
          </w:p>
        </w:tc>
      </w:tr>
      <w:tr w:rsidR="004E2A82" w:rsidTr="005C0E94">
        <w:tc>
          <w:tcPr>
            <w:tcW w:w="1705" w:type="dxa"/>
            <w:vMerge w:val="restart"/>
          </w:tcPr>
          <w:p w:rsidR="004E2A82" w:rsidRDefault="004E2A82" w:rsidP="00DC3A2E">
            <w:pPr>
              <w:jc w:val="center"/>
            </w:pPr>
            <w:r>
              <w:t>Se repérer dans l’espace</w:t>
            </w:r>
          </w:p>
        </w:tc>
        <w:tc>
          <w:tcPr>
            <w:tcW w:w="4795" w:type="dxa"/>
            <w:gridSpan w:val="3"/>
          </w:tcPr>
          <w:p w:rsidR="004E2A82" w:rsidRDefault="004E2A82" w:rsidP="00DC3A2E">
            <w:pPr>
              <w:jc w:val="center"/>
            </w:pPr>
            <w:r>
              <w:t>Se repérer dans l’espace puis dans l’école</w:t>
            </w:r>
          </w:p>
        </w:tc>
        <w:tc>
          <w:tcPr>
            <w:tcW w:w="237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2238" w:type="dxa"/>
          </w:tcPr>
          <w:p w:rsidR="004E2A82" w:rsidRDefault="004E2A82" w:rsidP="00DC3A2E">
            <w:pPr>
              <w:jc w:val="center"/>
            </w:pPr>
            <w:r>
              <w:t>Savoir où ranger les objets de la classe</w:t>
            </w:r>
          </w:p>
        </w:tc>
        <w:tc>
          <w:tcPr>
            <w:tcW w:w="256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4E2A82" w:rsidRDefault="004E2A82" w:rsidP="00DC3A2E">
            <w:pPr>
              <w:jc w:val="center"/>
            </w:pPr>
            <w:r>
              <w:t>Distinguer sur et sou</w:t>
            </w:r>
            <w:r w:rsidR="001E2D80">
              <w:t>s</w:t>
            </w:r>
          </w:p>
        </w:tc>
        <w:tc>
          <w:tcPr>
            <w:tcW w:w="294" w:type="dxa"/>
          </w:tcPr>
          <w:p w:rsidR="004E2A82" w:rsidRDefault="004E2A82" w:rsidP="00DC3A2E">
            <w:pPr>
              <w:jc w:val="center"/>
            </w:pPr>
          </w:p>
        </w:tc>
      </w:tr>
      <w:tr w:rsidR="004E2A82" w:rsidTr="005E40DC">
        <w:tc>
          <w:tcPr>
            <w:tcW w:w="1705" w:type="dxa"/>
            <w:vMerge/>
          </w:tcPr>
          <w:p w:rsidR="004E2A82" w:rsidRDefault="004E2A82" w:rsidP="00DC3A2E">
            <w:pPr>
              <w:jc w:val="center"/>
            </w:pPr>
          </w:p>
        </w:tc>
        <w:tc>
          <w:tcPr>
            <w:tcW w:w="4795" w:type="dxa"/>
            <w:gridSpan w:val="3"/>
          </w:tcPr>
          <w:p w:rsidR="004E2A82" w:rsidRDefault="004E2A82" w:rsidP="00DC3A2E">
            <w:pPr>
              <w:jc w:val="center"/>
            </w:pPr>
            <w:r>
              <w:t>Suivre un parcours en motricité</w:t>
            </w:r>
          </w:p>
        </w:tc>
        <w:tc>
          <w:tcPr>
            <w:tcW w:w="237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2238" w:type="dxa"/>
          </w:tcPr>
          <w:p w:rsidR="004E2A82" w:rsidRDefault="004E2A82" w:rsidP="00DC3A2E">
            <w:pPr>
              <w:jc w:val="center"/>
            </w:pPr>
            <w:r>
              <w:t>Distinguer haut et bas</w:t>
            </w:r>
          </w:p>
        </w:tc>
        <w:tc>
          <w:tcPr>
            <w:tcW w:w="256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4E2A82" w:rsidRDefault="004E2A82" w:rsidP="00DC3A2E">
            <w:pPr>
              <w:jc w:val="center"/>
            </w:pPr>
            <w:r>
              <w:t>Réaliser des puzzles simples</w:t>
            </w:r>
          </w:p>
        </w:tc>
        <w:tc>
          <w:tcPr>
            <w:tcW w:w="294" w:type="dxa"/>
          </w:tcPr>
          <w:p w:rsidR="004E2A82" w:rsidRDefault="004E2A82" w:rsidP="00DC3A2E">
            <w:pPr>
              <w:jc w:val="center"/>
            </w:pPr>
          </w:p>
        </w:tc>
      </w:tr>
      <w:tr w:rsidR="004E2A82" w:rsidTr="006F7B44">
        <w:tc>
          <w:tcPr>
            <w:tcW w:w="1705" w:type="dxa"/>
            <w:vMerge/>
          </w:tcPr>
          <w:p w:rsidR="004E2A82" w:rsidRDefault="004E2A82" w:rsidP="00DC3A2E">
            <w:pPr>
              <w:jc w:val="center"/>
            </w:pPr>
          </w:p>
        </w:tc>
        <w:tc>
          <w:tcPr>
            <w:tcW w:w="4795" w:type="dxa"/>
            <w:gridSpan w:val="3"/>
          </w:tcPr>
          <w:p w:rsidR="004E2A82" w:rsidRDefault="004E2A82" w:rsidP="00DC3A2E">
            <w:pPr>
              <w:jc w:val="center"/>
            </w:pPr>
            <w:r>
              <w:t>Distinguer dehors dedans</w:t>
            </w:r>
          </w:p>
        </w:tc>
        <w:tc>
          <w:tcPr>
            <w:tcW w:w="237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2238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256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4E2A82" w:rsidRDefault="004E2A82" w:rsidP="00DC3A2E">
            <w:pPr>
              <w:jc w:val="center"/>
            </w:pPr>
            <w:r>
              <w:t>Suivre des parcours décrit oralement</w:t>
            </w:r>
          </w:p>
        </w:tc>
        <w:tc>
          <w:tcPr>
            <w:tcW w:w="294" w:type="dxa"/>
          </w:tcPr>
          <w:p w:rsidR="004E2A82" w:rsidRDefault="004E2A82" w:rsidP="00DC3A2E">
            <w:pPr>
              <w:jc w:val="center"/>
            </w:pPr>
          </w:p>
        </w:tc>
      </w:tr>
      <w:tr w:rsidR="004E2A82" w:rsidTr="00C76A6B">
        <w:tc>
          <w:tcPr>
            <w:tcW w:w="1705" w:type="dxa"/>
            <w:vMerge/>
          </w:tcPr>
          <w:p w:rsidR="004E2A82" w:rsidRDefault="004E2A82" w:rsidP="00DC3A2E">
            <w:pPr>
              <w:jc w:val="center"/>
            </w:pPr>
          </w:p>
        </w:tc>
        <w:tc>
          <w:tcPr>
            <w:tcW w:w="4795" w:type="dxa"/>
            <w:gridSpan w:val="3"/>
          </w:tcPr>
          <w:p w:rsidR="004E2A82" w:rsidRDefault="004E2A82" w:rsidP="00DC3A2E">
            <w:pPr>
              <w:jc w:val="center"/>
            </w:pPr>
            <w:r>
              <w:t>Réaliser des encastrements puis des puzzles simples</w:t>
            </w:r>
          </w:p>
        </w:tc>
        <w:tc>
          <w:tcPr>
            <w:tcW w:w="237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2238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256" w:type="dxa"/>
          </w:tcPr>
          <w:p w:rsidR="004E2A82" w:rsidRDefault="004E2A82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4E2A82" w:rsidRDefault="004E2A82" w:rsidP="00DC3A2E">
            <w:pPr>
              <w:jc w:val="center"/>
            </w:pPr>
          </w:p>
        </w:tc>
        <w:tc>
          <w:tcPr>
            <w:tcW w:w="294" w:type="dxa"/>
          </w:tcPr>
          <w:p w:rsidR="004E2A82" w:rsidRDefault="004E2A82" w:rsidP="00DC3A2E">
            <w:pPr>
              <w:jc w:val="center"/>
            </w:pPr>
          </w:p>
        </w:tc>
      </w:tr>
      <w:tr w:rsidR="00B64815" w:rsidTr="00E335AA">
        <w:tc>
          <w:tcPr>
            <w:tcW w:w="1705" w:type="dxa"/>
            <w:vMerge w:val="restart"/>
          </w:tcPr>
          <w:p w:rsidR="00B64815" w:rsidRDefault="00B64815" w:rsidP="00DC3A2E">
            <w:pPr>
              <w:jc w:val="center"/>
            </w:pPr>
            <w:r>
              <w:t>Se repérer dans le temps</w:t>
            </w:r>
          </w:p>
        </w:tc>
        <w:tc>
          <w:tcPr>
            <w:tcW w:w="7270" w:type="dxa"/>
            <w:gridSpan w:val="5"/>
          </w:tcPr>
          <w:p w:rsidR="00B64815" w:rsidRDefault="00B64815" w:rsidP="00DC3A2E">
            <w:pPr>
              <w:jc w:val="center"/>
            </w:pPr>
            <w:r>
              <w:t>Repérer la répétition des moments de la matinée en se servant de supports visuels</w:t>
            </w:r>
          </w:p>
        </w:tc>
        <w:tc>
          <w:tcPr>
            <w:tcW w:w="256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B64815" w:rsidRDefault="00B64815" w:rsidP="00DC3A2E">
            <w:pPr>
              <w:jc w:val="center"/>
            </w:pPr>
            <w:r>
              <w:t>Situer les événements les uns par rapport aux autres avec un support visuel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910DF9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7270" w:type="dxa"/>
            <w:gridSpan w:val="5"/>
          </w:tcPr>
          <w:p w:rsidR="00B64815" w:rsidRDefault="00B64815" w:rsidP="00DC3A2E">
            <w:pPr>
              <w:jc w:val="center"/>
            </w:pPr>
            <w:r>
              <w:t>Différencier jour  / nuit</w:t>
            </w:r>
          </w:p>
        </w:tc>
        <w:tc>
          <w:tcPr>
            <w:tcW w:w="256" w:type="dxa"/>
          </w:tcPr>
          <w:p w:rsidR="00B64815" w:rsidRDefault="00B64815" w:rsidP="00DC3A2E">
            <w:pPr>
              <w:jc w:val="center"/>
            </w:pPr>
          </w:p>
        </w:tc>
        <w:tc>
          <w:tcPr>
            <w:tcW w:w="4695" w:type="dxa"/>
            <w:gridSpan w:val="3"/>
          </w:tcPr>
          <w:p w:rsidR="00B64815" w:rsidRDefault="00B64815" w:rsidP="00DC3A2E">
            <w:pPr>
              <w:jc w:val="center"/>
            </w:pP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09369E">
        <w:tc>
          <w:tcPr>
            <w:tcW w:w="1705" w:type="dxa"/>
            <w:vMerge w:val="restart"/>
          </w:tcPr>
          <w:p w:rsidR="00B64815" w:rsidRDefault="00B64815" w:rsidP="00DC3A2E">
            <w:pPr>
              <w:jc w:val="center"/>
            </w:pPr>
            <w:r>
              <w:t>Approcher les quantités et les nombres</w:t>
            </w: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Estimer globalement des quantités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767267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S’engager dans la comptine des nombres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9E0725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Opérer des distributions de 1 puis 2 objets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9E0725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Se familiariser avec le nom des nombres par le biais de la comptine numérique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E11BA">
        <w:tc>
          <w:tcPr>
            <w:tcW w:w="1705" w:type="dxa"/>
            <w:vMerge w:val="restart"/>
          </w:tcPr>
          <w:p w:rsidR="00B64815" w:rsidRDefault="00B64815" w:rsidP="00DC3A2E">
            <w:pPr>
              <w:jc w:val="center"/>
            </w:pPr>
            <w:r>
              <w:t>Découvrir les formes et les grandeurs</w:t>
            </w: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Manipuler des objets de tailles, de formes, de masses, de volumes et de couleurs différentes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FC78DB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Trier ou classer selon 1 critère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6F2E9C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B64815" w:rsidRDefault="00B64815" w:rsidP="004E2A82">
            <w:pPr>
              <w:jc w:val="center"/>
            </w:pPr>
            <w:r>
              <w:t>Associer des éléments selon une relation logique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6F2E9C">
        <w:tc>
          <w:tcPr>
            <w:tcW w:w="1705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221" w:type="dxa"/>
            <w:gridSpan w:val="9"/>
          </w:tcPr>
          <w:p w:rsidR="00B64815" w:rsidRDefault="00B64815" w:rsidP="00DC3A2E">
            <w:pPr>
              <w:jc w:val="center"/>
            </w:pPr>
            <w:r>
              <w:t>Reconnaître les ronds des autres formes et les nommer</w:t>
            </w:r>
          </w:p>
        </w:tc>
        <w:tc>
          <w:tcPr>
            <w:tcW w:w="294" w:type="dxa"/>
          </w:tcPr>
          <w:p w:rsidR="00B64815" w:rsidRDefault="00B64815" w:rsidP="00DC3A2E">
            <w:pPr>
              <w:jc w:val="center"/>
            </w:pPr>
          </w:p>
        </w:tc>
      </w:tr>
    </w:tbl>
    <w:p w:rsidR="00DD6248" w:rsidRDefault="00DD6248"/>
    <w:p w:rsidR="00DD6248" w:rsidRDefault="00B64815" w:rsidP="00B64815">
      <w:pPr>
        <w:jc w:val="center"/>
      </w:pPr>
      <w:r>
        <w:lastRenderedPageBreak/>
        <w:t>DEVENIR ELEVE</w:t>
      </w:r>
    </w:p>
    <w:tbl>
      <w:tblPr>
        <w:tblStyle w:val="Grilledutableau"/>
        <w:tblW w:w="0" w:type="auto"/>
        <w:tblLook w:val="04A0"/>
      </w:tblPr>
      <w:tblGrid>
        <w:gridCol w:w="1320"/>
        <w:gridCol w:w="2349"/>
        <w:gridCol w:w="236"/>
        <w:gridCol w:w="2334"/>
        <w:gridCol w:w="238"/>
        <w:gridCol w:w="2313"/>
        <w:gridCol w:w="259"/>
        <w:gridCol w:w="2293"/>
        <w:gridCol w:w="279"/>
        <w:gridCol w:w="2272"/>
        <w:gridCol w:w="300"/>
      </w:tblGrid>
      <w:tr w:rsidR="00DD6248" w:rsidTr="00B64815">
        <w:tc>
          <w:tcPr>
            <w:tcW w:w="1320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349" w:type="dxa"/>
          </w:tcPr>
          <w:p w:rsidR="00DD6248" w:rsidRDefault="00DD6248" w:rsidP="00DC3A2E">
            <w:pPr>
              <w:jc w:val="center"/>
            </w:pPr>
            <w:r>
              <w:t>Période 1</w:t>
            </w:r>
          </w:p>
        </w:tc>
        <w:tc>
          <w:tcPr>
            <w:tcW w:w="236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334" w:type="dxa"/>
          </w:tcPr>
          <w:p w:rsidR="00DD6248" w:rsidRDefault="00DD6248" w:rsidP="00DC3A2E">
            <w:pPr>
              <w:jc w:val="center"/>
            </w:pPr>
            <w:r>
              <w:t>Période 2</w:t>
            </w:r>
          </w:p>
        </w:tc>
        <w:tc>
          <w:tcPr>
            <w:tcW w:w="238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313" w:type="dxa"/>
          </w:tcPr>
          <w:p w:rsidR="00DD6248" w:rsidRDefault="00DD6248" w:rsidP="00DC3A2E">
            <w:pPr>
              <w:jc w:val="center"/>
            </w:pPr>
            <w:r>
              <w:t>Période 3</w:t>
            </w:r>
          </w:p>
        </w:tc>
        <w:tc>
          <w:tcPr>
            <w:tcW w:w="259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93" w:type="dxa"/>
          </w:tcPr>
          <w:p w:rsidR="00DD6248" w:rsidRDefault="00DD6248" w:rsidP="00DC3A2E">
            <w:pPr>
              <w:jc w:val="center"/>
            </w:pPr>
            <w:r>
              <w:t>Période 4</w:t>
            </w:r>
          </w:p>
        </w:tc>
        <w:tc>
          <w:tcPr>
            <w:tcW w:w="279" w:type="dxa"/>
          </w:tcPr>
          <w:p w:rsidR="00DD6248" w:rsidRDefault="00DD6248" w:rsidP="00DC3A2E">
            <w:pPr>
              <w:jc w:val="center"/>
            </w:pPr>
          </w:p>
        </w:tc>
        <w:tc>
          <w:tcPr>
            <w:tcW w:w="2272" w:type="dxa"/>
          </w:tcPr>
          <w:p w:rsidR="00DD6248" w:rsidRDefault="00DD6248" w:rsidP="00DC3A2E">
            <w:pPr>
              <w:jc w:val="center"/>
            </w:pPr>
            <w:r>
              <w:t>Période 5</w:t>
            </w:r>
          </w:p>
        </w:tc>
        <w:tc>
          <w:tcPr>
            <w:tcW w:w="300" w:type="dxa"/>
          </w:tcPr>
          <w:p w:rsidR="00DD6248" w:rsidRDefault="00DD6248" w:rsidP="00DC3A2E">
            <w:pPr>
              <w:jc w:val="center"/>
            </w:pPr>
          </w:p>
        </w:tc>
      </w:tr>
      <w:tr w:rsidR="00B64815" w:rsidTr="00B64815">
        <w:tc>
          <w:tcPr>
            <w:tcW w:w="1320" w:type="dxa"/>
            <w:vMerge w:val="restart"/>
          </w:tcPr>
          <w:p w:rsidR="00B64815" w:rsidRDefault="00B64815" w:rsidP="00DC3A2E">
            <w:pPr>
              <w:jc w:val="center"/>
            </w:pPr>
            <w:r>
              <w:t>Vivre ensemble, coopérer et devenir autonome, comprendre ce qu’est l’école</w:t>
            </w: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Apprendre les règles de civilité et les principes d’un comportement conforme à la vie en collectivité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 xml:space="preserve">Accepter de quitter son milieu familial pour intégrer un groupe 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S’adapter à son nouveau milieu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Accepter les courts moments communs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Accepter les autres enfants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Accepter les règles qui régissent la classe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Etablir des relations avec les adultes de la classe, puis avec certains autres enfants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  <w:tr w:rsidR="00B64815" w:rsidTr="0026527B">
        <w:tc>
          <w:tcPr>
            <w:tcW w:w="1320" w:type="dxa"/>
            <w:vMerge/>
          </w:tcPr>
          <w:p w:rsidR="00B64815" w:rsidRDefault="00B64815" w:rsidP="00DC3A2E">
            <w:pPr>
              <w:jc w:val="center"/>
            </w:pPr>
          </w:p>
        </w:tc>
        <w:tc>
          <w:tcPr>
            <w:tcW w:w="12573" w:type="dxa"/>
            <w:gridSpan w:val="9"/>
          </w:tcPr>
          <w:p w:rsidR="00B64815" w:rsidRDefault="00B64815" w:rsidP="00DC3A2E">
            <w:pPr>
              <w:jc w:val="center"/>
            </w:pPr>
            <w:r>
              <w:t>Exprimer ses besoins</w:t>
            </w:r>
          </w:p>
        </w:tc>
        <w:tc>
          <w:tcPr>
            <w:tcW w:w="300" w:type="dxa"/>
          </w:tcPr>
          <w:p w:rsidR="00B64815" w:rsidRDefault="00B64815" w:rsidP="00DC3A2E">
            <w:pPr>
              <w:jc w:val="center"/>
            </w:pPr>
          </w:p>
        </w:tc>
      </w:tr>
    </w:tbl>
    <w:p w:rsidR="00DD6248" w:rsidRDefault="00DD6248"/>
    <w:p w:rsidR="00B64815" w:rsidRDefault="00B64815"/>
    <w:p w:rsidR="00B64815" w:rsidRDefault="00B64815" w:rsidP="00B64815">
      <w:pPr>
        <w:jc w:val="center"/>
      </w:pPr>
      <w:r>
        <w:t>Programmation Percevoir, sentir, imaginer créer, et Agir avec son corps commune aux PS</w:t>
      </w:r>
    </w:p>
    <w:sectPr w:rsidR="00B64815" w:rsidSect="00DD6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E7" w:rsidRDefault="001614E7" w:rsidP="00B64815">
      <w:pPr>
        <w:spacing w:after="0" w:line="240" w:lineRule="auto"/>
      </w:pPr>
      <w:r>
        <w:separator/>
      </w:r>
    </w:p>
  </w:endnote>
  <w:endnote w:type="continuationSeparator" w:id="0">
    <w:p w:rsidR="001614E7" w:rsidRDefault="001614E7" w:rsidP="00B6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5" w:rsidRDefault="00B6481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5" w:rsidRDefault="00377E6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Programmation TPS</w:t>
    </w:r>
    <w:r w:rsidR="000231C0">
      <w:rPr>
        <w:rFonts w:asciiTheme="majorHAnsi" w:hAnsiTheme="majorHAnsi"/>
      </w:rPr>
      <w:t xml:space="preserve"> 2010 2011</w:t>
    </w:r>
    <w:r w:rsidR="00B64815">
      <w:rPr>
        <w:rFonts w:asciiTheme="majorHAnsi" w:hAnsiTheme="majorHAnsi"/>
      </w:rPr>
      <w:ptab w:relativeTo="margin" w:alignment="right" w:leader="none"/>
    </w:r>
    <w:r w:rsidR="00B64815">
      <w:rPr>
        <w:rFonts w:asciiTheme="majorHAnsi" w:hAnsiTheme="majorHAnsi"/>
      </w:rPr>
      <w:t xml:space="preserve">Page </w:t>
    </w:r>
    <w:fldSimple w:instr=" PAGE   \* MERGEFORMAT ">
      <w:r w:rsidR="001E2D80" w:rsidRPr="001E2D80">
        <w:rPr>
          <w:rFonts w:asciiTheme="majorHAnsi" w:hAnsiTheme="majorHAnsi"/>
          <w:noProof/>
        </w:rPr>
        <w:t>3</w:t>
      </w:r>
    </w:fldSimple>
  </w:p>
  <w:p w:rsidR="00B64815" w:rsidRDefault="00B6481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5" w:rsidRDefault="00B648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E7" w:rsidRDefault="001614E7" w:rsidP="00B64815">
      <w:pPr>
        <w:spacing w:after="0" w:line="240" w:lineRule="auto"/>
      </w:pPr>
      <w:r>
        <w:separator/>
      </w:r>
    </w:p>
  </w:footnote>
  <w:footnote w:type="continuationSeparator" w:id="0">
    <w:p w:rsidR="001614E7" w:rsidRDefault="001614E7" w:rsidP="00B6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5" w:rsidRDefault="00B6481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5" w:rsidRDefault="00B6481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15" w:rsidRDefault="00B6481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248"/>
    <w:rsid w:val="00011058"/>
    <w:rsid w:val="000231C0"/>
    <w:rsid w:val="001614E7"/>
    <w:rsid w:val="001E2D80"/>
    <w:rsid w:val="00377E62"/>
    <w:rsid w:val="004E2A82"/>
    <w:rsid w:val="00717136"/>
    <w:rsid w:val="007A4EA2"/>
    <w:rsid w:val="00965E3C"/>
    <w:rsid w:val="00A51CB9"/>
    <w:rsid w:val="00B64815"/>
    <w:rsid w:val="00BB1F73"/>
    <w:rsid w:val="00C923B5"/>
    <w:rsid w:val="00DD6248"/>
    <w:rsid w:val="00E1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6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4815"/>
  </w:style>
  <w:style w:type="paragraph" w:styleId="Pieddepage">
    <w:name w:val="footer"/>
    <w:basedOn w:val="Normal"/>
    <w:link w:val="PieddepageCar"/>
    <w:uiPriority w:val="99"/>
    <w:unhideWhenUsed/>
    <w:rsid w:val="00B6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815"/>
  </w:style>
  <w:style w:type="paragraph" w:styleId="Textedebulles">
    <w:name w:val="Balloon Text"/>
    <w:basedOn w:val="Normal"/>
    <w:link w:val="TextedebullesCar"/>
    <w:uiPriority w:val="99"/>
    <w:semiHidden/>
    <w:unhideWhenUsed/>
    <w:rsid w:val="00B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E845B-983D-4D17-A5D2-FEBE0FFD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NATOO</dc:creator>
  <cp:keywords/>
  <dc:description/>
  <cp:lastModifiedBy>NATOO</cp:lastModifiedBy>
  <cp:revision>5</cp:revision>
  <dcterms:created xsi:type="dcterms:W3CDTF">2009-09-20T11:33:00Z</dcterms:created>
  <dcterms:modified xsi:type="dcterms:W3CDTF">2011-02-10T08:09:00Z</dcterms:modified>
</cp:coreProperties>
</file>